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7978" w:rsidRDefault="00E57978" w:rsidP="008E4788">
      <w:pPr>
        <w:ind w:left="0" w:hanging="2"/>
        <w:jc w:val="both"/>
      </w:pPr>
    </w:p>
    <w:p w14:paraId="00000002" w14:textId="77777777" w:rsidR="00E57978" w:rsidRDefault="00CB4FEA" w:rsidP="008E4788">
      <w:pPr>
        <w:ind w:left="0" w:hanging="2"/>
        <w:jc w:val="both"/>
      </w:pPr>
      <w:r>
        <w:rPr>
          <w:b/>
        </w:rPr>
        <w:t xml:space="preserve">BASES REGULADORAS DEL PROYECTO </w:t>
      </w:r>
      <w:proofErr w:type="gramStart"/>
      <w:r>
        <w:rPr>
          <w:b/>
        </w:rPr>
        <w:t>IMPULSA.-</w:t>
      </w:r>
      <w:proofErr w:type="gramEnd"/>
    </w:p>
    <w:p w14:paraId="00000003" w14:textId="77777777" w:rsidR="00E57978" w:rsidRDefault="00CB4FEA" w:rsidP="008E4788">
      <w:pPr>
        <w:ind w:left="0" w:hanging="2"/>
        <w:jc w:val="both"/>
      </w:pPr>
      <w:r>
        <w:rPr>
          <w:b/>
        </w:rPr>
        <w:t>EJERCICIO 2021</w:t>
      </w:r>
    </w:p>
    <w:p w14:paraId="00000004" w14:textId="77777777" w:rsidR="00E57978" w:rsidRDefault="00CB4FEA" w:rsidP="008E4788">
      <w:pPr>
        <w:ind w:left="0" w:hanging="2"/>
        <w:jc w:val="both"/>
      </w:pPr>
      <w:r>
        <w:t>Primera.</w:t>
      </w:r>
      <w:r>
        <w:rPr>
          <w:b/>
        </w:rPr>
        <w:t xml:space="preserve"> OBJETIVO Y OBJETO.</w:t>
      </w:r>
    </w:p>
    <w:p w14:paraId="00000005" w14:textId="77777777" w:rsidR="00E57978" w:rsidRDefault="00CB4FEA" w:rsidP="008E4788">
      <w:pPr>
        <w:ind w:left="0" w:hanging="2"/>
        <w:jc w:val="both"/>
      </w:pPr>
      <w:r>
        <w:t>Segunda.</w:t>
      </w:r>
      <w:r>
        <w:rPr>
          <w:b/>
        </w:rPr>
        <w:t xml:space="preserve"> FINANCIACIÓN.</w:t>
      </w:r>
    </w:p>
    <w:p w14:paraId="00000006" w14:textId="77777777" w:rsidR="00E57978" w:rsidRDefault="00CB4FEA" w:rsidP="008E4788">
      <w:pPr>
        <w:ind w:left="0" w:hanging="2"/>
        <w:jc w:val="both"/>
      </w:pPr>
      <w:r>
        <w:t>Tercera.</w:t>
      </w:r>
      <w:r>
        <w:rPr>
          <w:b/>
        </w:rPr>
        <w:t xml:space="preserve"> MODALIDAD DE AYUDAS.</w:t>
      </w:r>
    </w:p>
    <w:p w14:paraId="00000007" w14:textId="77777777" w:rsidR="00E57978" w:rsidRDefault="00CB4FEA" w:rsidP="008E4788">
      <w:pPr>
        <w:ind w:left="0" w:hanging="2"/>
        <w:jc w:val="both"/>
      </w:pPr>
      <w:r>
        <w:t>Cuarta.</w:t>
      </w:r>
      <w:r>
        <w:rPr>
          <w:b/>
        </w:rPr>
        <w:t xml:space="preserve"> CRITERIOS GENERALES DE VALORACIÓN Y REPARTO.</w:t>
      </w:r>
    </w:p>
    <w:p w14:paraId="00000008" w14:textId="77777777" w:rsidR="00E57978" w:rsidRDefault="00CB4FEA" w:rsidP="008E4788">
      <w:pPr>
        <w:ind w:left="0" w:hanging="2"/>
        <w:jc w:val="both"/>
      </w:pPr>
      <w:r>
        <w:t>Quinta.</w:t>
      </w:r>
      <w:r>
        <w:rPr>
          <w:b/>
        </w:rPr>
        <w:t xml:space="preserve"> BENEFICIARI@S.</w:t>
      </w:r>
    </w:p>
    <w:p w14:paraId="00000009" w14:textId="77777777" w:rsidR="00E57978" w:rsidRDefault="00CB4FEA" w:rsidP="008E4788">
      <w:pPr>
        <w:ind w:left="0" w:hanging="2"/>
        <w:jc w:val="both"/>
      </w:pPr>
      <w:r>
        <w:t>Sexta.</w:t>
      </w:r>
      <w:r>
        <w:rPr>
          <w:b/>
        </w:rPr>
        <w:t xml:space="preserve"> SOLICITUDES, LUGAR Y PLAZOS DE PRESENTACION.</w:t>
      </w:r>
    </w:p>
    <w:p w14:paraId="0000000A" w14:textId="77777777" w:rsidR="00E57978" w:rsidRDefault="00CB4FEA" w:rsidP="008E4788">
      <w:pPr>
        <w:ind w:left="0" w:hanging="2"/>
        <w:jc w:val="both"/>
      </w:pPr>
      <w:r>
        <w:t>Séptima.</w:t>
      </w:r>
      <w:r>
        <w:rPr>
          <w:b/>
        </w:rPr>
        <w:t xml:space="preserve"> SOLICITUDES: DOCUMENTACIÓN A PRESENTAR.</w:t>
      </w:r>
    </w:p>
    <w:p w14:paraId="0000000B" w14:textId="77777777" w:rsidR="00E57978" w:rsidRDefault="00CB4FEA" w:rsidP="008E4788">
      <w:pPr>
        <w:ind w:left="0" w:hanging="2"/>
        <w:jc w:val="both"/>
      </w:pPr>
      <w:r>
        <w:t>Octava.</w:t>
      </w:r>
      <w:r>
        <w:rPr>
          <w:b/>
        </w:rPr>
        <w:t xml:space="preserve"> INSTRUCCIÓN.</w:t>
      </w:r>
    </w:p>
    <w:p w14:paraId="0000000C" w14:textId="77777777" w:rsidR="00E57978" w:rsidRDefault="00CB4FEA" w:rsidP="008E4788">
      <w:pPr>
        <w:ind w:left="0" w:hanging="2"/>
        <w:jc w:val="both"/>
      </w:pPr>
      <w:r>
        <w:t>Novena.</w:t>
      </w:r>
      <w:r>
        <w:rPr>
          <w:b/>
        </w:rPr>
        <w:t xml:space="preserve"> RESOLUCIÓN.</w:t>
      </w:r>
    </w:p>
    <w:p w14:paraId="0000000D" w14:textId="77777777" w:rsidR="00E57978" w:rsidRDefault="00CB4FEA" w:rsidP="008E4788">
      <w:pPr>
        <w:ind w:left="0" w:hanging="2"/>
        <w:jc w:val="both"/>
      </w:pPr>
      <w:r>
        <w:t>Décima.</w:t>
      </w:r>
      <w:r>
        <w:rPr>
          <w:b/>
        </w:rPr>
        <w:t xml:space="preserve"> FORMA DE PAGO.</w:t>
      </w:r>
    </w:p>
    <w:p w14:paraId="0000000E" w14:textId="77777777" w:rsidR="00E57978" w:rsidRDefault="00CB4FEA" w:rsidP="008E4788">
      <w:pPr>
        <w:ind w:left="0" w:hanging="2"/>
        <w:jc w:val="both"/>
      </w:pPr>
      <w:r>
        <w:t>Undécima.</w:t>
      </w:r>
      <w:r>
        <w:rPr>
          <w:b/>
        </w:rPr>
        <w:t xml:space="preserve"> JUSTIFICACIÓN. Documentación.</w:t>
      </w:r>
    </w:p>
    <w:p w14:paraId="0000000F" w14:textId="77777777" w:rsidR="00E57978" w:rsidRDefault="00CB4FEA" w:rsidP="008E4788">
      <w:pPr>
        <w:ind w:left="0" w:hanging="2"/>
        <w:jc w:val="both"/>
      </w:pPr>
      <w:r>
        <w:t>Duodécima.</w:t>
      </w:r>
      <w:r>
        <w:rPr>
          <w:b/>
        </w:rPr>
        <w:t xml:space="preserve"> JUSTIFICACIÓN: Aprobación.</w:t>
      </w:r>
    </w:p>
    <w:p w14:paraId="00000010" w14:textId="77777777" w:rsidR="00E57978" w:rsidRDefault="00CB4FEA" w:rsidP="008E4788">
      <w:pPr>
        <w:ind w:left="0" w:hanging="2"/>
        <w:jc w:val="both"/>
      </w:pPr>
      <w:r>
        <w:t>Décimo tercera.</w:t>
      </w:r>
      <w:r>
        <w:rPr>
          <w:b/>
        </w:rPr>
        <w:t xml:space="preserve"> GASTOS SUBVENCIONABLES: Cuantía y Naturaleza.</w:t>
      </w:r>
    </w:p>
    <w:p w14:paraId="00000011" w14:textId="77777777" w:rsidR="00E57978" w:rsidRDefault="00CB4FEA" w:rsidP="008E4788">
      <w:pPr>
        <w:ind w:left="0" w:hanging="2"/>
        <w:jc w:val="both"/>
      </w:pPr>
      <w:r>
        <w:t>Décima cuarta.</w:t>
      </w:r>
      <w:r>
        <w:rPr>
          <w:b/>
        </w:rPr>
        <w:t xml:space="preserve"> OBLIGACIONES DE LAS ENTIDADES BENEFICIARIAS.</w:t>
      </w:r>
    </w:p>
    <w:p w14:paraId="00000012" w14:textId="77777777" w:rsidR="00E57978" w:rsidRDefault="00CB4FEA" w:rsidP="008E4788">
      <w:pPr>
        <w:ind w:left="0" w:hanging="2"/>
        <w:jc w:val="both"/>
      </w:pPr>
      <w:r>
        <w:t>Décima quinta.</w:t>
      </w:r>
      <w:r>
        <w:rPr>
          <w:b/>
        </w:rPr>
        <w:t xml:space="preserve"> COMPROBACIÓN Y CONTROL FINANCIERO.</w:t>
      </w:r>
    </w:p>
    <w:p w14:paraId="00000013" w14:textId="77777777" w:rsidR="00E57978" w:rsidRDefault="00CB4FEA" w:rsidP="008E4788">
      <w:pPr>
        <w:ind w:left="0" w:hanging="2"/>
        <w:jc w:val="both"/>
      </w:pPr>
      <w:proofErr w:type="gramStart"/>
      <w:r>
        <w:t>Décima sextas</w:t>
      </w:r>
      <w:proofErr w:type="gramEnd"/>
      <w:r>
        <w:t>.</w:t>
      </w:r>
      <w:r>
        <w:rPr>
          <w:b/>
        </w:rPr>
        <w:t xml:space="preserve"> INCOMPATIBILIDAD CON OTRAS AYUDAS MUNICIPALES.</w:t>
      </w:r>
    </w:p>
    <w:p w14:paraId="00000014" w14:textId="77777777" w:rsidR="00E57978" w:rsidRDefault="00CB4FEA" w:rsidP="008E4788">
      <w:pPr>
        <w:ind w:left="0" w:hanging="2"/>
        <w:jc w:val="both"/>
      </w:pPr>
      <w:r>
        <w:t>Decima séptima.</w:t>
      </w:r>
      <w:r>
        <w:rPr>
          <w:b/>
        </w:rPr>
        <w:t xml:space="preserve"> PROTECCIÓN DE DATOS DE CARÁCTER PERSONAL.</w:t>
      </w:r>
    </w:p>
    <w:p w14:paraId="00000015" w14:textId="77777777" w:rsidR="00E57978" w:rsidRDefault="00CB4FEA" w:rsidP="008E4788">
      <w:pPr>
        <w:ind w:left="0" w:hanging="2"/>
        <w:jc w:val="both"/>
      </w:pPr>
      <w:r>
        <w:t>Décima octava.</w:t>
      </w:r>
      <w:r>
        <w:rPr>
          <w:b/>
        </w:rPr>
        <w:t xml:space="preserve"> RÉGIMEN JURÍDICO.</w:t>
      </w:r>
    </w:p>
    <w:p w14:paraId="00000016" w14:textId="77777777" w:rsidR="00E57978" w:rsidRDefault="00CB4FEA" w:rsidP="008E4788">
      <w:pPr>
        <w:ind w:left="0" w:hanging="2"/>
        <w:jc w:val="both"/>
      </w:pPr>
      <w:r>
        <w:t>Decima novena.</w:t>
      </w:r>
      <w:r>
        <w:rPr>
          <w:b/>
        </w:rPr>
        <w:t xml:space="preserve"> RESPONSABILIDAD Y RÉGIMEN SANCIONADOR.</w:t>
      </w:r>
    </w:p>
    <w:p w14:paraId="00000017" w14:textId="77777777" w:rsidR="00E57978" w:rsidRDefault="00CB4FEA" w:rsidP="008E4788">
      <w:pPr>
        <w:ind w:left="0" w:hanging="2"/>
        <w:jc w:val="both"/>
      </w:pPr>
      <w:r>
        <w:rPr>
          <w:b/>
        </w:rPr>
        <w:t>ANEXOS</w:t>
      </w:r>
    </w:p>
    <w:p w14:paraId="00000018" w14:textId="77777777" w:rsidR="00E57978" w:rsidRDefault="00CB4FEA" w:rsidP="008E4788">
      <w:pPr>
        <w:ind w:left="0" w:hanging="2"/>
        <w:jc w:val="both"/>
      </w:pPr>
      <w:r>
        <w:t>Anexo I:</w:t>
      </w:r>
      <w:r>
        <w:rPr>
          <w:b/>
        </w:rPr>
        <w:t xml:space="preserve"> SOLICITUD.</w:t>
      </w:r>
    </w:p>
    <w:p w14:paraId="00000019" w14:textId="77777777" w:rsidR="00E57978" w:rsidRDefault="00CB4FEA" w:rsidP="008E4788">
      <w:pPr>
        <w:ind w:left="0" w:hanging="2"/>
        <w:jc w:val="both"/>
      </w:pPr>
      <w:r>
        <w:t>Anexo II:</w:t>
      </w:r>
      <w:r>
        <w:rPr>
          <w:b/>
        </w:rPr>
        <w:t xml:space="preserve"> DECLARACIÓN RESPONSABLE.</w:t>
      </w:r>
    </w:p>
    <w:p w14:paraId="0000001A" w14:textId="77777777" w:rsidR="00E57978" w:rsidRDefault="00E57978" w:rsidP="008E4788">
      <w:pPr>
        <w:ind w:left="0" w:hanging="2"/>
        <w:jc w:val="both"/>
      </w:pPr>
    </w:p>
    <w:p w14:paraId="0000001B" w14:textId="77777777" w:rsidR="00E57978" w:rsidRDefault="00E57978" w:rsidP="008E4788">
      <w:pPr>
        <w:ind w:left="0" w:hanging="2"/>
        <w:jc w:val="both"/>
      </w:pPr>
    </w:p>
    <w:p w14:paraId="0000001C" w14:textId="77777777" w:rsidR="00E57978" w:rsidRDefault="00CB4FEA" w:rsidP="008E4788">
      <w:pPr>
        <w:ind w:left="0" w:hanging="2"/>
        <w:jc w:val="both"/>
      </w:pPr>
      <w:proofErr w:type="gramStart"/>
      <w:r>
        <w:rPr>
          <w:b/>
        </w:rPr>
        <w:lastRenderedPageBreak/>
        <w:t>Primera.-</w:t>
      </w:r>
      <w:proofErr w:type="gramEnd"/>
      <w:r>
        <w:rPr>
          <w:b/>
        </w:rPr>
        <w:t xml:space="preserve"> OBJETIVO Y OBJETO.</w:t>
      </w:r>
    </w:p>
    <w:p w14:paraId="0000001D" w14:textId="71C9E87B" w:rsidR="00E57978" w:rsidRDefault="00CB4FEA" w:rsidP="008E4788">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color w:val="000000"/>
        </w:rPr>
        <w:t>Las ayudas que se exponen en las presentes bases tienen por finalidad promover el acceso a</w:t>
      </w:r>
      <w:r w:rsidR="00574340">
        <w:rPr>
          <w:color w:val="000000"/>
        </w:rPr>
        <w:t xml:space="preserve"> nuevas tecnologías</w:t>
      </w:r>
      <w:r>
        <w:rPr>
          <w:color w:val="000000"/>
        </w:rPr>
        <w:t xml:space="preserve"> para el fomento de estudios </w:t>
      </w:r>
      <w:proofErr w:type="gramStart"/>
      <w:r>
        <w:rPr>
          <w:color w:val="000000"/>
        </w:rPr>
        <w:t>universitario</w:t>
      </w:r>
      <w:r w:rsidR="00013AA0">
        <w:rPr>
          <w:color w:val="000000"/>
        </w:rPr>
        <w:t xml:space="preserve">s </w:t>
      </w:r>
      <w:r>
        <w:rPr>
          <w:color w:val="000000"/>
        </w:rPr>
        <w:t xml:space="preserve"> en</w:t>
      </w:r>
      <w:proofErr w:type="gramEnd"/>
      <w:r>
        <w:rPr>
          <w:color w:val="000000"/>
        </w:rPr>
        <w:t xml:space="preserve"> el curso 2021/2022.</w:t>
      </w:r>
    </w:p>
    <w:p w14:paraId="0000001E" w14:textId="77777777" w:rsidR="00E57978" w:rsidRDefault="00CB4FEA" w:rsidP="008E4788">
      <w:pPr>
        <w:numPr>
          <w:ilvl w:val="0"/>
          <w:numId w:val="1"/>
        </w:numPr>
        <w:pBdr>
          <w:top w:val="nil"/>
          <w:left w:val="nil"/>
          <w:bottom w:val="nil"/>
          <w:right w:val="nil"/>
          <w:between w:val="nil"/>
        </w:pBdr>
        <w:spacing w:after="0" w:line="240" w:lineRule="auto"/>
        <w:ind w:left="0" w:hanging="2"/>
        <w:jc w:val="both"/>
        <w:rPr>
          <w:color w:val="000000"/>
        </w:rPr>
      </w:pPr>
      <w:r>
        <w:rPr>
          <w:color w:val="000000"/>
        </w:rPr>
        <w:t>Las presentes Bases tienen por objeto regular el procedimiento de concesión de ayudas en especie para estudiantes que aprueben las pruebas EBAU  2021 o el ciclo formativo superior y se matriculen para continuar estudios universitarios (o estudios de nivel similar).</w:t>
      </w:r>
    </w:p>
    <w:p w14:paraId="0000001F" w14:textId="77777777" w:rsidR="00E57978" w:rsidRDefault="00CB4FEA" w:rsidP="008E4788">
      <w:pPr>
        <w:numPr>
          <w:ilvl w:val="0"/>
          <w:numId w:val="1"/>
        </w:numPr>
        <w:pBdr>
          <w:top w:val="nil"/>
          <w:left w:val="nil"/>
          <w:bottom w:val="nil"/>
          <w:right w:val="nil"/>
          <w:between w:val="nil"/>
        </w:pBdr>
        <w:ind w:left="0" w:hanging="2"/>
        <w:jc w:val="both"/>
        <w:rPr>
          <w:color w:val="000000"/>
        </w:rPr>
      </w:pPr>
      <w:r>
        <w:rPr>
          <w:color w:val="000000"/>
        </w:rPr>
        <w:t>Las ayudas se concederán, de acuerdo con los principios de publicidad, transparencia, objetividad, igualdad y no discriminación, en régimen de concurrencia competitiva. En lo no previsto en las presentes Bases, se aplicará de acuerdo a lo establecido en la Ley de 38/ 2003, de 17 de noviembre, General de Subvenciones, Real Decreto 887/2006, de 21 de julio, por el que se aprueba el Reglamento de la Ley 38/2003, de 17 de noviembre, General de Subvenciones en la Ley 30/1992,</w:t>
      </w:r>
      <w:r>
        <w:rPr>
          <w:color w:val="000000"/>
          <w:shd w:val="clear" w:color="auto" w:fill="F8F8F8"/>
        </w:rPr>
        <w:t xml:space="preserve"> </w:t>
      </w:r>
      <w:r>
        <w:rPr>
          <w:color w:val="000000"/>
        </w:rPr>
        <w:t xml:space="preserve">Ley 39/2015, de 1 de octubre, del Procedimiento Administrativo Común de las Administraciones Públicas </w:t>
      </w:r>
      <w:r>
        <w:rPr>
          <w:rFonts w:ascii="Courier New" w:eastAsia="Courier New" w:hAnsi="Courier New" w:cs="Courier New"/>
          <w:color w:val="000000"/>
          <w:highlight w:val="white"/>
        </w:rPr>
        <w:t xml:space="preserve">y </w:t>
      </w:r>
      <w:r>
        <w:rPr>
          <w:color w:val="000000"/>
          <w:highlight w:val="white"/>
        </w:rPr>
        <w:t>en las Bases de ejecución del Presupuesto Municipal para el ejercicio 2020</w:t>
      </w:r>
      <w:r>
        <w:rPr>
          <w:color w:val="000000"/>
        </w:rPr>
        <w:t>.</w:t>
      </w:r>
    </w:p>
    <w:p w14:paraId="00000020" w14:textId="77777777" w:rsidR="00E57978" w:rsidRDefault="00CB4FEA" w:rsidP="008E4788">
      <w:pPr>
        <w:ind w:left="0" w:hanging="2"/>
        <w:jc w:val="both"/>
      </w:pPr>
      <w:proofErr w:type="gramStart"/>
      <w:r>
        <w:rPr>
          <w:b/>
        </w:rPr>
        <w:t>Segunda.-</w:t>
      </w:r>
      <w:proofErr w:type="gramEnd"/>
      <w:r>
        <w:rPr>
          <w:b/>
        </w:rPr>
        <w:t xml:space="preserve"> FINANCIACIÓN.</w:t>
      </w:r>
    </w:p>
    <w:p w14:paraId="00000021" w14:textId="77777777" w:rsidR="00E57978" w:rsidRDefault="00CB4FEA" w:rsidP="008E4788">
      <w:pPr>
        <w:numPr>
          <w:ilvl w:val="0"/>
          <w:numId w:val="2"/>
        </w:numPr>
        <w:pBdr>
          <w:top w:val="nil"/>
          <w:left w:val="nil"/>
          <w:bottom w:val="nil"/>
          <w:right w:val="nil"/>
          <w:between w:val="nil"/>
        </w:pBdr>
        <w:spacing w:after="0"/>
        <w:ind w:left="0" w:hanging="2"/>
        <w:jc w:val="both"/>
        <w:rPr>
          <w:color w:val="000000"/>
        </w:rPr>
      </w:pPr>
      <w:r>
        <w:rPr>
          <w:color w:val="000000"/>
        </w:rPr>
        <w:t>Las ayudas que se concedan al amparo de las presentes Bases se financiarán con cargo a los fondos propios del Ayuntamiento de Baza.</w:t>
      </w:r>
    </w:p>
    <w:p w14:paraId="00000022" w14:textId="0F5515EE" w:rsidR="00E57978" w:rsidRDefault="00013AA0" w:rsidP="008E4788">
      <w:pPr>
        <w:numPr>
          <w:ilvl w:val="0"/>
          <w:numId w:val="2"/>
        </w:numPr>
        <w:pBdr>
          <w:top w:val="nil"/>
          <w:left w:val="nil"/>
          <w:bottom w:val="nil"/>
          <w:right w:val="nil"/>
          <w:between w:val="nil"/>
        </w:pBdr>
        <w:spacing w:after="0"/>
        <w:ind w:left="0" w:hanging="2"/>
        <w:jc w:val="both"/>
        <w:rPr>
          <w:color w:val="000000"/>
        </w:rPr>
      </w:pPr>
      <w:r>
        <w:rPr>
          <w:color w:val="000000"/>
        </w:rPr>
        <w:t>La concesión de ayudas quedará</w:t>
      </w:r>
      <w:r w:rsidR="00CB4FEA">
        <w:rPr>
          <w:color w:val="000000"/>
        </w:rPr>
        <w:t xml:space="preserve"> condicionada a la suficiencia, existencia y disponibilidad del crédito asignado en el Área de </w:t>
      </w:r>
      <w:r>
        <w:rPr>
          <w:color w:val="000000"/>
        </w:rPr>
        <w:t>gasto de Juventud</w:t>
      </w:r>
      <w:r w:rsidR="00CB4FEA">
        <w:rPr>
          <w:color w:val="000000"/>
        </w:rPr>
        <w:t xml:space="preserve">, con cargo a la aplicación presupuestaria  </w:t>
      </w:r>
    </w:p>
    <w:p w14:paraId="00000023" w14:textId="77777777" w:rsidR="00E57978" w:rsidRDefault="00CB4FEA" w:rsidP="008E4788">
      <w:pPr>
        <w:numPr>
          <w:ilvl w:val="0"/>
          <w:numId w:val="2"/>
        </w:numPr>
        <w:pBdr>
          <w:top w:val="nil"/>
          <w:left w:val="nil"/>
          <w:bottom w:val="nil"/>
          <w:right w:val="nil"/>
          <w:between w:val="nil"/>
        </w:pBdr>
        <w:ind w:left="0" w:hanging="2"/>
        <w:jc w:val="both"/>
        <w:rPr>
          <w:color w:val="000000"/>
        </w:rPr>
      </w:pPr>
      <w:r>
        <w:rPr>
          <w:color w:val="000000"/>
        </w:rPr>
        <w:t xml:space="preserve"> La concesión de ayudas quedara condicionada a la existencia de crédito adecuado y suficiente para atender las obligaciones de contenido económico que se deriven de la concesión de la subvención.</w:t>
      </w:r>
    </w:p>
    <w:p w14:paraId="00000024" w14:textId="77777777" w:rsidR="00E57978" w:rsidRDefault="00CB4FEA" w:rsidP="008E4788">
      <w:pPr>
        <w:ind w:left="0" w:hanging="2"/>
        <w:jc w:val="both"/>
      </w:pPr>
      <w:proofErr w:type="gramStart"/>
      <w:r>
        <w:rPr>
          <w:b/>
        </w:rPr>
        <w:t>Tercera.-</w:t>
      </w:r>
      <w:proofErr w:type="gramEnd"/>
      <w:r>
        <w:rPr>
          <w:b/>
        </w:rPr>
        <w:t xml:space="preserve"> MODALIDAD DE AYUDAS.</w:t>
      </w:r>
    </w:p>
    <w:p w14:paraId="00000025" w14:textId="00314A57" w:rsidR="00E57978" w:rsidRDefault="00CB4FEA" w:rsidP="008E4788">
      <w:pPr>
        <w:spacing w:line="240" w:lineRule="auto"/>
        <w:ind w:left="0" w:hanging="2"/>
        <w:jc w:val="both"/>
        <w:rPr>
          <w:rFonts w:ascii="Times New Roman" w:eastAsia="Times New Roman" w:hAnsi="Times New Roman" w:cs="Times New Roman"/>
          <w:sz w:val="24"/>
          <w:szCs w:val="24"/>
        </w:rPr>
      </w:pPr>
      <w:r>
        <w:rPr>
          <w:color w:val="000000"/>
        </w:rPr>
        <w:t>Se convocan ayudas de 50 euros en especie para la adquisición de material tecnológi</w:t>
      </w:r>
      <w:r w:rsidR="00574340">
        <w:rPr>
          <w:color w:val="000000"/>
        </w:rPr>
        <w:t xml:space="preserve">co </w:t>
      </w:r>
      <w:r>
        <w:rPr>
          <w:color w:val="000000"/>
        </w:rPr>
        <w:t>adquirido en empresas de Baza.</w:t>
      </w:r>
    </w:p>
    <w:p w14:paraId="00000026" w14:textId="77777777" w:rsidR="00E57978" w:rsidRDefault="00CB4FEA" w:rsidP="008E4788">
      <w:pPr>
        <w:ind w:left="0" w:hanging="2"/>
        <w:jc w:val="both"/>
      </w:pPr>
      <w:proofErr w:type="gramStart"/>
      <w:r>
        <w:rPr>
          <w:b/>
        </w:rPr>
        <w:t>Cuarta.-</w:t>
      </w:r>
      <w:proofErr w:type="gramEnd"/>
      <w:r>
        <w:rPr>
          <w:b/>
        </w:rPr>
        <w:t xml:space="preserve"> CRITERIOS GENERALES DE VALORACIÓN Y REPARTO.</w:t>
      </w:r>
    </w:p>
    <w:p w14:paraId="00000027" w14:textId="77777777" w:rsidR="00E57978" w:rsidRDefault="00CB4FEA" w:rsidP="008E4788">
      <w:pPr>
        <w:ind w:left="0" w:hanging="2"/>
        <w:jc w:val="both"/>
      </w:pPr>
      <w:r>
        <w:t>De conformidad con lo dispuesto en el artículo 17.3 de la Ley General de Subvenciones, las solicitudes presentadas se valorarán y seleccionarán teniendo en cuenta criterios objetivos de valoración y el cumplimiento de todos los requisitos establecidos en las presentes bases.</w:t>
      </w:r>
    </w:p>
    <w:p w14:paraId="00000028" w14:textId="77777777" w:rsidR="00E57978" w:rsidRDefault="00CB4FEA" w:rsidP="008E4788">
      <w:pPr>
        <w:ind w:left="0" w:hanging="2"/>
        <w:jc w:val="both"/>
      </w:pPr>
      <w:proofErr w:type="gramStart"/>
      <w:r>
        <w:rPr>
          <w:b/>
        </w:rPr>
        <w:t>Quinta.-</w:t>
      </w:r>
      <w:proofErr w:type="gramEnd"/>
      <w:r>
        <w:rPr>
          <w:b/>
        </w:rPr>
        <w:t xml:space="preserve"> BENEFICIARIOS.</w:t>
      </w:r>
    </w:p>
    <w:p w14:paraId="00000029" w14:textId="77777777" w:rsidR="00E57978" w:rsidRDefault="00CB4FEA" w:rsidP="008E4788">
      <w:pPr>
        <w:ind w:left="0" w:hanging="2"/>
        <w:jc w:val="both"/>
      </w:pPr>
      <w:r>
        <w:t>Podrán optar a las subvenciones reguladas en las presentes bases:</w:t>
      </w:r>
    </w:p>
    <w:p w14:paraId="0000002A" w14:textId="420F550B" w:rsidR="00E57978" w:rsidRDefault="00CB4FEA" w:rsidP="008E4788">
      <w:pPr>
        <w:numPr>
          <w:ilvl w:val="0"/>
          <w:numId w:val="8"/>
        </w:numPr>
        <w:spacing w:line="240" w:lineRule="auto"/>
        <w:ind w:left="0" w:hanging="2"/>
        <w:jc w:val="both"/>
        <w:rPr>
          <w:rFonts w:ascii="Times New Roman" w:eastAsia="Times New Roman" w:hAnsi="Times New Roman" w:cs="Times New Roman"/>
          <w:sz w:val="24"/>
          <w:szCs w:val="24"/>
        </w:rPr>
      </w:pPr>
      <w:r>
        <w:rPr>
          <w:color w:val="000000"/>
        </w:rPr>
        <w:t xml:space="preserve">Estudiantes que aprueben las pruebas EBAU 2021 o el </w:t>
      </w:r>
      <w:r w:rsidR="004C755A">
        <w:rPr>
          <w:color w:val="000000"/>
        </w:rPr>
        <w:t xml:space="preserve">ciclo formativo de grado </w:t>
      </w:r>
      <w:r w:rsidR="003671DD">
        <w:rPr>
          <w:color w:val="000000"/>
        </w:rPr>
        <w:t>superior</w:t>
      </w:r>
      <w:r>
        <w:rPr>
          <w:color w:val="000000"/>
        </w:rPr>
        <w:t xml:space="preserve"> y se matriculen para continuar estudios universitarios (o estudios de nivel similar).</w:t>
      </w:r>
    </w:p>
    <w:p w14:paraId="0000002B" w14:textId="77777777" w:rsidR="00E57978" w:rsidRDefault="00CB4FEA" w:rsidP="008E4788">
      <w:pPr>
        <w:ind w:left="0" w:hanging="2"/>
        <w:jc w:val="both"/>
      </w:pPr>
      <w:r>
        <w:t>Los beneficiarios deberán cumplir los requisitos que a continuación se enumeran:</w:t>
      </w:r>
    </w:p>
    <w:p w14:paraId="0000002C" w14:textId="77777777" w:rsidR="00E57978" w:rsidRDefault="00CB4FEA" w:rsidP="008E4788">
      <w:pPr>
        <w:numPr>
          <w:ilvl w:val="0"/>
          <w:numId w:val="3"/>
        </w:numPr>
        <w:pBdr>
          <w:top w:val="nil"/>
          <w:left w:val="nil"/>
          <w:bottom w:val="nil"/>
          <w:right w:val="nil"/>
          <w:between w:val="nil"/>
        </w:pBdr>
        <w:spacing w:after="0"/>
        <w:ind w:left="0" w:hanging="2"/>
        <w:jc w:val="both"/>
        <w:rPr>
          <w:color w:val="000000"/>
        </w:rPr>
      </w:pPr>
      <w:r>
        <w:rPr>
          <w:color w:val="000000"/>
        </w:rPr>
        <w:t>Estar empadronado/a en el municipio con una antigüedad mínima de un año a fecha de la publicación de las presentes bases.</w:t>
      </w:r>
    </w:p>
    <w:p w14:paraId="0000002D" w14:textId="77777777" w:rsidR="00E57978" w:rsidRDefault="00CB4FEA" w:rsidP="008E4788">
      <w:pPr>
        <w:numPr>
          <w:ilvl w:val="0"/>
          <w:numId w:val="3"/>
        </w:numPr>
        <w:pBdr>
          <w:top w:val="nil"/>
          <w:left w:val="nil"/>
          <w:bottom w:val="nil"/>
          <w:right w:val="nil"/>
          <w:between w:val="nil"/>
        </w:pBdr>
        <w:spacing w:after="0"/>
        <w:ind w:left="0" w:hanging="2"/>
        <w:jc w:val="both"/>
        <w:rPr>
          <w:color w:val="000000"/>
        </w:rPr>
      </w:pPr>
      <w:r>
        <w:rPr>
          <w:color w:val="000000"/>
        </w:rPr>
        <w:t>Tener menos de 25 años.</w:t>
      </w:r>
    </w:p>
    <w:p w14:paraId="0000002E" w14:textId="77777777" w:rsidR="00E57978" w:rsidRDefault="00CB4FEA" w:rsidP="008E4788">
      <w:pPr>
        <w:numPr>
          <w:ilvl w:val="0"/>
          <w:numId w:val="3"/>
        </w:numPr>
        <w:pBdr>
          <w:top w:val="nil"/>
          <w:left w:val="nil"/>
          <w:bottom w:val="nil"/>
          <w:right w:val="nil"/>
          <w:between w:val="nil"/>
        </w:pBdr>
        <w:spacing w:after="0"/>
        <w:ind w:left="0" w:hanging="2"/>
        <w:jc w:val="both"/>
        <w:rPr>
          <w:color w:val="000000"/>
        </w:rPr>
      </w:pPr>
      <w:r>
        <w:rPr>
          <w:color w:val="000000"/>
        </w:rPr>
        <w:t>Haber aprobado las pruebas EBAU o el ciclo formativo de grado superior.</w:t>
      </w:r>
    </w:p>
    <w:p w14:paraId="0000002F" w14:textId="77777777" w:rsidR="00E57978" w:rsidRDefault="00CB4FEA" w:rsidP="008E4788">
      <w:pPr>
        <w:numPr>
          <w:ilvl w:val="0"/>
          <w:numId w:val="3"/>
        </w:numPr>
        <w:pBdr>
          <w:top w:val="nil"/>
          <w:left w:val="nil"/>
          <w:bottom w:val="nil"/>
          <w:right w:val="nil"/>
          <w:between w:val="nil"/>
        </w:pBdr>
        <w:spacing w:after="0"/>
        <w:ind w:left="0" w:hanging="2"/>
        <w:jc w:val="both"/>
        <w:rPr>
          <w:color w:val="000000"/>
        </w:rPr>
      </w:pPr>
      <w:r>
        <w:rPr>
          <w:color w:val="000000"/>
        </w:rPr>
        <w:lastRenderedPageBreak/>
        <w:t xml:space="preserve">Estar matriculado/a por primera vez en estudios universitarios o similares. </w:t>
      </w:r>
    </w:p>
    <w:p w14:paraId="00000030" w14:textId="77777777" w:rsidR="00E57978" w:rsidRDefault="00CB4FEA" w:rsidP="008E4788">
      <w:pPr>
        <w:numPr>
          <w:ilvl w:val="0"/>
          <w:numId w:val="3"/>
        </w:numPr>
        <w:pBdr>
          <w:top w:val="nil"/>
          <w:left w:val="nil"/>
          <w:bottom w:val="nil"/>
          <w:right w:val="nil"/>
          <w:between w:val="nil"/>
        </w:pBdr>
        <w:spacing w:after="0"/>
        <w:ind w:left="0" w:hanging="2"/>
        <w:jc w:val="both"/>
        <w:rPr>
          <w:color w:val="000000"/>
        </w:rPr>
      </w:pPr>
      <w:r>
        <w:rPr>
          <w:color w:val="000000"/>
        </w:rPr>
        <w:t>No estar inmersos en expedientes de devolución de subvenciones concedidas por el Ayuntamiento de Baza anteriormente.</w:t>
      </w:r>
    </w:p>
    <w:p w14:paraId="00000031" w14:textId="77777777" w:rsidR="00E57978" w:rsidRDefault="00CB4FEA" w:rsidP="008E4788">
      <w:pPr>
        <w:numPr>
          <w:ilvl w:val="0"/>
          <w:numId w:val="3"/>
        </w:numPr>
        <w:pBdr>
          <w:top w:val="nil"/>
          <w:left w:val="nil"/>
          <w:bottom w:val="nil"/>
          <w:right w:val="nil"/>
          <w:between w:val="nil"/>
        </w:pBdr>
        <w:spacing w:after="0"/>
        <w:ind w:left="0" w:hanging="2"/>
        <w:jc w:val="both"/>
        <w:rPr>
          <w:color w:val="000000"/>
        </w:rPr>
      </w:pPr>
      <w:r>
        <w:rPr>
          <w:color w:val="000000"/>
        </w:rPr>
        <w:t>No encontrarse comprendido en ninguno de los supuestos recogidos en el artículo 13, apartados 2 y 3 de la Ley 38/2003, de 17 de noviembre, sobre la prohibición para la obtención de ayudas o subvenciones públicas.</w:t>
      </w:r>
    </w:p>
    <w:p w14:paraId="00000032" w14:textId="77777777" w:rsidR="00E57978" w:rsidRDefault="00CB4FEA" w:rsidP="008E4788">
      <w:pPr>
        <w:numPr>
          <w:ilvl w:val="0"/>
          <w:numId w:val="3"/>
        </w:numPr>
        <w:pBdr>
          <w:top w:val="nil"/>
          <w:left w:val="nil"/>
          <w:bottom w:val="nil"/>
          <w:right w:val="nil"/>
          <w:between w:val="nil"/>
        </w:pBdr>
        <w:spacing w:after="0"/>
        <w:ind w:left="0" w:hanging="2"/>
        <w:jc w:val="both"/>
        <w:rPr>
          <w:color w:val="000000"/>
        </w:rPr>
      </w:pPr>
      <w:r>
        <w:rPr>
          <w:color w:val="000000"/>
        </w:rPr>
        <w:t xml:space="preserve">El cumplimiento de las obligaciones tributarias y de la Seguridad, de acuerdo con lo previsto en el artículo 22 del Real </w:t>
      </w:r>
      <w:proofErr w:type="gramStart"/>
      <w:r>
        <w:rPr>
          <w:color w:val="000000"/>
        </w:rPr>
        <w:t>Decreto  887</w:t>
      </w:r>
      <w:proofErr w:type="gramEnd"/>
      <w:r>
        <w:rPr>
          <w:color w:val="000000"/>
        </w:rPr>
        <w:t>/2006, de 21 de julio.</w:t>
      </w:r>
    </w:p>
    <w:p w14:paraId="00000033" w14:textId="77777777" w:rsidR="00E57978" w:rsidRDefault="00CB4FEA" w:rsidP="008E4788">
      <w:pPr>
        <w:numPr>
          <w:ilvl w:val="0"/>
          <w:numId w:val="3"/>
        </w:numPr>
        <w:pBdr>
          <w:top w:val="nil"/>
          <w:left w:val="nil"/>
          <w:bottom w:val="nil"/>
          <w:right w:val="nil"/>
          <w:between w:val="nil"/>
        </w:pBdr>
        <w:ind w:left="0" w:hanging="2"/>
        <w:jc w:val="both"/>
        <w:rPr>
          <w:color w:val="000000"/>
        </w:rPr>
      </w:pPr>
      <w:r>
        <w:rPr>
          <w:color w:val="000000"/>
        </w:rPr>
        <w:t>Estar al corriente de pago en sus obligaciones fiscales con la hacienda local, lo que se justificará aportando la correspondiente declaración responsable de dicho extremo, sin perjuicio de su posterior comprobación por la Administración.</w:t>
      </w:r>
    </w:p>
    <w:p w14:paraId="00000034" w14:textId="77777777" w:rsidR="00E57978" w:rsidRDefault="00CB4FEA" w:rsidP="008E4788">
      <w:pPr>
        <w:ind w:left="0" w:hanging="2"/>
        <w:jc w:val="both"/>
      </w:pPr>
      <w:r>
        <w:t>La justificación por parte de las personas de no estar incursos en las prohibiciones para obtener la condición de beneficiario se realizará por una declaración responsable.</w:t>
      </w:r>
    </w:p>
    <w:p w14:paraId="00000035" w14:textId="77777777" w:rsidR="00E57978" w:rsidRDefault="00CB4FEA" w:rsidP="008E4788">
      <w:pPr>
        <w:ind w:left="0" w:hanging="2"/>
        <w:jc w:val="both"/>
      </w:pPr>
      <w:proofErr w:type="gramStart"/>
      <w:r>
        <w:rPr>
          <w:b/>
        </w:rPr>
        <w:t>Sexta.-</w:t>
      </w:r>
      <w:proofErr w:type="gramEnd"/>
      <w:r>
        <w:rPr>
          <w:b/>
        </w:rPr>
        <w:t xml:space="preserve"> SOLICITUDES: LUGAR Y PLAZOS DE PRESENTACIÓN.</w:t>
      </w:r>
    </w:p>
    <w:p w14:paraId="00000036" w14:textId="64922512" w:rsidR="00E57978" w:rsidRDefault="00CB4FEA" w:rsidP="008E4788">
      <w:pPr>
        <w:ind w:left="0" w:hanging="2"/>
        <w:jc w:val="both"/>
      </w:pPr>
      <w:r>
        <w:t xml:space="preserve">Las solicitudes normalizadas junto con el resto de documentación exigida en las presentes Bases, se dirigirán a la </w:t>
      </w:r>
      <w:proofErr w:type="gramStart"/>
      <w:r>
        <w:t>Concejalía</w:t>
      </w:r>
      <w:proofErr w:type="gramEnd"/>
      <w:r>
        <w:t xml:space="preserve"> de Juventud, y se presentarán, dentro del plazo de </w:t>
      </w:r>
      <w:r>
        <w:rPr>
          <w:b/>
          <w:color w:val="000000"/>
        </w:rPr>
        <w:t>un mes</w:t>
      </w:r>
      <w:r>
        <w:t xml:space="preserve"> a partir del día siguiente de </w:t>
      </w:r>
      <w:r w:rsidR="003E0300">
        <w:t>su publicación</w:t>
      </w:r>
      <w:r>
        <w:t>, en los siguientes registros municipales:</w:t>
      </w:r>
    </w:p>
    <w:p w14:paraId="00000037" w14:textId="77777777" w:rsidR="00E57978" w:rsidRDefault="00CB4FEA" w:rsidP="008E4788">
      <w:pPr>
        <w:numPr>
          <w:ilvl w:val="0"/>
          <w:numId w:val="5"/>
        </w:numPr>
        <w:pBdr>
          <w:top w:val="nil"/>
          <w:left w:val="nil"/>
          <w:bottom w:val="nil"/>
          <w:right w:val="nil"/>
          <w:between w:val="nil"/>
        </w:pBdr>
        <w:spacing w:after="0"/>
        <w:ind w:left="0" w:hanging="2"/>
        <w:jc w:val="both"/>
        <w:rPr>
          <w:color w:val="000000"/>
        </w:rPr>
      </w:pPr>
      <w:r>
        <w:rPr>
          <w:color w:val="000000"/>
        </w:rPr>
        <w:t>Presencialmente, en la Oficina de Atención al Ciudadano.</w:t>
      </w:r>
    </w:p>
    <w:p w14:paraId="00000038" w14:textId="77777777" w:rsidR="00E57978" w:rsidRDefault="00CB4FEA" w:rsidP="008E4788">
      <w:pPr>
        <w:numPr>
          <w:ilvl w:val="0"/>
          <w:numId w:val="5"/>
        </w:numPr>
        <w:pBdr>
          <w:top w:val="nil"/>
          <w:left w:val="nil"/>
          <w:bottom w:val="nil"/>
          <w:right w:val="nil"/>
          <w:between w:val="nil"/>
        </w:pBdr>
        <w:ind w:left="0" w:hanging="2"/>
        <w:jc w:val="both"/>
        <w:rPr>
          <w:color w:val="000000"/>
        </w:rPr>
      </w:pPr>
      <w:r>
        <w:rPr>
          <w:color w:val="000000"/>
        </w:rPr>
        <w:t>Por Ventanilla Única, en los lugares establecidos en el artículo 38.4 de la Ley 39/2015, de 1 de octubre, del Procedimiento Administrativo Común de las Administraciones Públicas.</w:t>
      </w:r>
    </w:p>
    <w:p w14:paraId="00000039" w14:textId="77777777" w:rsidR="00E57978" w:rsidRDefault="00CB4FEA" w:rsidP="008E4788">
      <w:pPr>
        <w:ind w:left="0" w:hanging="2"/>
        <w:jc w:val="both"/>
      </w:pPr>
      <w:r>
        <w:t>Las solicitudes presentadas fuera de plazo no serán tenidas en cuenta.</w:t>
      </w:r>
    </w:p>
    <w:p w14:paraId="0000003A" w14:textId="3CA46E90" w:rsidR="00E57978" w:rsidRDefault="00CB4FEA" w:rsidP="008E4788">
      <w:pPr>
        <w:ind w:left="0" w:hanging="2"/>
        <w:jc w:val="both"/>
      </w:pPr>
      <w:r>
        <w:t xml:space="preserve">El formulario general para la solicitud se incorpora en el </w:t>
      </w:r>
      <w:r>
        <w:rPr>
          <w:b/>
        </w:rPr>
        <w:t>anexo I</w:t>
      </w:r>
      <w:r>
        <w:t xml:space="preserve"> de las presentes b</w:t>
      </w:r>
      <w:r w:rsidR="004C755A">
        <w:t xml:space="preserve">ases. Toda la documentación </w:t>
      </w:r>
      <w:proofErr w:type="gramStart"/>
      <w:r w:rsidR="004C755A">
        <w:t xml:space="preserve">estará </w:t>
      </w:r>
      <w:r>
        <w:t xml:space="preserve"> disponible</w:t>
      </w:r>
      <w:proofErr w:type="gramEnd"/>
      <w:r>
        <w:t xml:space="preserve"> en el espacio joven y en la página web del Ayuntamiento de Baza.</w:t>
      </w:r>
    </w:p>
    <w:p w14:paraId="0000003B" w14:textId="77777777" w:rsidR="00E57978" w:rsidRDefault="00CB4FEA" w:rsidP="008E4788">
      <w:pPr>
        <w:ind w:left="0" w:hanging="2"/>
        <w:jc w:val="both"/>
      </w:pPr>
      <w:r>
        <w:t>Se presentará una única solicitud por persona que cumpla los requisitos.</w:t>
      </w:r>
    </w:p>
    <w:p w14:paraId="0000003C" w14:textId="77777777" w:rsidR="00E57978" w:rsidRDefault="00CB4FEA" w:rsidP="008E4788">
      <w:pPr>
        <w:ind w:left="0" w:hanging="2"/>
        <w:jc w:val="both"/>
      </w:pPr>
      <w:proofErr w:type="gramStart"/>
      <w:r>
        <w:rPr>
          <w:b/>
        </w:rPr>
        <w:t>Séptima.-</w:t>
      </w:r>
      <w:proofErr w:type="gramEnd"/>
      <w:r>
        <w:rPr>
          <w:b/>
        </w:rPr>
        <w:t xml:space="preserve"> SOLICITUDES: DOCUMENTACIÓN A PRESENTAR.</w:t>
      </w:r>
    </w:p>
    <w:p w14:paraId="0000003D" w14:textId="77777777" w:rsidR="00E57978" w:rsidRDefault="00CB4FEA" w:rsidP="008E4788">
      <w:pPr>
        <w:ind w:left="0" w:hanging="2"/>
        <w:jc w:val="both"/>
      </w:pPr>
      <w:r>
        <w:t>Los beneficiarios deberán presentar la documentación que a continuación se detalla:</w:t>
      </w:r>
    </w:p>
    <w:p w14:paraId="0000003E" w14:textId="77777777" w:rsidR="00E57978" w:rsidRDefault="00CB4FEA" w:rsidP="008E4788">
      <w:pPr>
        <w:numPr>
          <w:ilvl w:val="0"/>
          <w:numId w:val="9"/>
        </w:numPr>
        <w:pBdr>
          <w:top w:val="nil"/>
          <w:left w:val="nil"/>
          <w:bottom w:val="nil"/>
          <w:right w:val="nil"/>
          <w:between w:val="nil"/>
        </w:pBdr>
        <w:spacing w:after="0"/>
        <w:ind w:left="0" w:hanging="2"/>
        <w:jc w:val="both"/>
        <w:rPr>
          <w:color w:val="000000"/>
        </w:rPr>
      </w:pPr>
      <w:r>
        <w:rPr>
          <w:color w:val="000000"/>
        </w:rPr>
        <w:t>Solicitud según el formulario contenido en el Anexo I.</w:t>
      </w:r>
    </w:p>
    <w:p w14:paraId="0000003F" w14:textId="77777777" w:rsidR="00E57978" w:rsidRDefault="00CB4FEA" w:rsidP="008E4788">
      <w:pPr>
        <w:numPr>
          <w:ilvl w:val="0"/>
          <w:numId w:val="9"/>
        </w:numPr>
        <w:pBdr>
          <w:top w:val="nil"/>
          <w:left w:val="nil"/>
          <w:bottom w:val="nil"/>
          <w:right w:val="nil"/>
          <w:between w:val="nil"/>
        </w:pBdr>
        <w:spacing w:after="0"/>
        <w:ind w:left="0" w:hanging="2"/>
        <w:jc w:val="both"/>
        <w:rPr>
          <w:color w:val="000000"/>
        </w:rPr>
      </w:pPr>
      <w:r>
        <w:rPr>
          <w:color w:val="000000"/>
        </w:rPr>
        <w:t xml:space="preserve">Fotocopia de </w:t>
      </w:r>
      <w:proofErr w:type="gramStart"/>
      <w:r>
        <w:rPr>
          <w:color w:val="000000"/>
        </w:rPr>
        <w:t>DNI  en</w:t>
      </w:r>
      <w:proofErr w:type="gramEnd"/>
      <w:r>
        <w:rPr>
          <w:color w:val="000000"/>
        </w:rPr>
        <w:t xml:space="preserve"> vigor del solicitante.</w:t>
      </w:r>
    </w:p>
    <w:p w14:paraId="00000040" w14:textId="77777777" w:rsidR="00E57978" w:rsidRDefault="00CB4FEA" w:rsidP="008E4788">
      <w:pPr>
        <w:numPr>
          <w:ilvl w:val="0"/>
          <w:numId w:val="9"/>
        </w:numPr>
        <w:pBdr>
          <w:top w:val="nil"/>
          <w:left w:val="nil"/>
          <w:bottom w:val="nil"/>
          <w:right w:val="nil"/>
          <w:between w:val="nil"/>
        </w:pBdr>
        <w:spacing w:after="0"/>
        <w:ind w:left="0" w:hanging="2"/>
        <w:jc w:val="both"/>
        <w:rPr>
          <w:color w:val="000000"/>
        </w:rPr>
      </w:pPr>
      <w:r>
        <w:rPr>
          <w:color w:val="000000"/>
        </w:rPr>
        <w:t xml:space="preserve">Certificado de empadronamiento </w:t>
      </w:r>
      <w:proofErr w:type="gramStart"/>
      <w:r>
        <w:rPr>
          <w:color w:val="000000"/>
        </w:rPr>
        <w:t>en  el</w:t>
      </w:r>
      <w:proofErr w:type="gramEnd"/>
      <w:r>
        <w:rPr>
          <w:color w:val="000000"/>
        </w:rPr>
        <w:t xml:space="preserve"> caso de no haber marcado la casilla de autorización al Ayuntamiento de Baza a acceder al servicio correspondiente para la verificación de los datos</w:t>
      </w:r>
    </w:p>
    <w:p w14:paraId="00000041" w14:textId="77777777" w:rsidR="00E57978" w:rsidRDefault="00CB4FEA" w:rsidP="008E4788">
      <w:pPr>
        <w:numPr>
          <w:ilvl w:val="0"/>
          <w:numId w:val="9"/>
        </w:numPr>
        <w:pBdr>
          <w:top w:val="nil"/>
          <w:left w:val="nil"/>
          <w:bottom w:val="nil"/>
          <w:right w:val="nil"/>
          <w:between w:val="nil"/>
        </w:pBdr>
        <w:spacing w:after="0"/>
        <w:ind w:left="0" w:hanging="2"/>
        <w:jc w:val="both"/>
        <w:rPr>
          <w:color w:val="000000"/>
        </w:rPr>
      </w:pPr>
      <w:r>
        <w:rPr>
          <w:color w:val="000000"/>
        </w:rPr>
        <w:t>Fotocopia de documentación acreditativa de haber superado las pruebas EBAU o de haber obtenido el título correspondiente de grado superior de formación profesional.</w:t>
      </w:r>
    </w:p>
    <w:p w14:paraId="00000042" w14:textId="77777777" w:rsidR="00E57978" w:rsidRDefault="00CB4FEA" w:rsidP="008E4788">
      <w:pPr>
        <w:numPr>
          <w:ilvl w:val="0"/>
          <w:numId w:val="9"/>
        </w:numPr>
        <w:pBdr>
          <w:top w:val="nil"/>
          <w:left w:val="nil"/>
          <w:bottom w:val="nil"/>
          <w:right w:val="nil"/>
          <w:between w:val="nil"/>
        </w:pBdr>
        <w:spacing w:after="0"/>
        <w:ind w:left="0" w:hanging="2"/>
        <w:jc w:val="both"/>
        <w:rPr>
          <w:color w:val="000000"/>
        </w:rPr>
      </w:pPr>
      <w:r>
        <w:rPr>
          <w:color w:val="000000"/>
        </w:rPr>
        <w:t>Fotocopia de documento acreditativo de estar matriculado en alguna universidad. Esta documentación no será preceptiva para obtener la condición de beneficiario, pero si para canjear el bono correspondiente, por lo que no tendrá que aportarse en la solicitud obligatoriamente, pudiendo ser aportada con posterioridad.</w:t>
      </w:r>
    </w:p>
    <w:p w14:paraId="00000043" w14:textId="77777777" w:rsidR="00E57978" w:rsidRDefault="00CB4FEA" w:rsidP="008E4788">
      <w:pPr>
        <w:numPr>
          <w:ilvl w:val="0"/>
          <w:numId w:val="9"/>
        </w:numPr>
        <w:pBdr>
          <w:top w:val="nil"/>
          <w:left w:val="nil"/>
          <w:bottom w:val="nil"/>
          <w:right w:val="nil"/>
          <w:between w:val="nil"/>
        </w:pBdr>
        <w:ind w:left="0" w:hanging="2"/>
        <w:jc w:val="both"/>
        <w:rPr>
          <w:color w:val="000000"/>
        </w:rPr>
      </w:pPr>
      <w:r>
        <w:rPr>
          <w:color w:val="000000"/>
        </w:rPr>
        <w:t>Declaración responsable contenida en Anexo II:</w:t>
      </w:r>
    </w:p>
    <w:p w14:paraId="00000044" w14:textId="77777777" w:rsidR="00E57978" w:rsidRDefault="00CB4FEA" w:rsidP="008E4788">
      <w:pPr>
        <w:ind w:left="0" w:hanging="2"/>
        <w:jc w:val="both"/>
      </w:pPr>
      <w:proofErr w:type="gramStart"/>
      <w:r>
        <w:rPr>
          <w:b/>
        </w:rPr>
        <w:lastRenderedPageBreak/>
        <w:t>Octava.-</w:t>
      </w:r>
      <w:proofErr w:type="gramEnd"/>
      <w:r>
        <w:rPr>
          <w:b/>
        </w:rPr>
        <w:t xml:space="preserve"> INSTRUCCIÓN.</w:t>
      </w:r>
    </w:p>
    <w:p w14:paraId="00000045" w14:textId="77777777" w:rsidR="00E57978" w:rsidRDefault="00CB4FEA" w:rsidP="008E4788">
      <w:pPr>
        <w:ind w:left="0" w:hanging="2"/>
        <w:jc w:val="both"/>
      </w:pPr>
      <w:r>
        <w:t>El personal técnico de la concejalía de juventud realizará la ordenación e instrucción de los expedientes en colaboración con el resto de áreas, de acuerdo al siguiente procedimiento.</w:t>
      </w:r>
    </w:p>
    <w:p w14:paraId="00000046" w14:textId="77777777" w:rsidR="00E57978" w:rsidRDefault="00CB4FEA" w:rsidP="008E4788">
      <w:pPr>
        <w:numPr>
          <w:ilvl w:val="0"/>
          <w:numId w:val="4"/>
        </w:numPr>
        <w:pBdr>
          <w:top w:val="nil"/>
          <w:left w:val="nil"/>
          <w:bottom w:val="nil"/>
          <w:right w:val="nil"/>
          <w:between w:val="nil"/>
        </w:pBdr>
        <w:ind w:left="0" w:hanging="2"/>
        <w:jc w:val="both"/>
        <w:rPr>
          <w:color w:val="000000"/>
        </w:rPr>
      </w:pPr>
      <w:r>
        <w:rPr>
          <w:color w:val="000000"/>
        </w:rPr>
        <w:t>Recepción de las solicitudes.</w:t>
      </w:r>
    </w:p>
    <w:p w14:paraId="00000047" w14:textId="77777777" w:rsidR="00E57978" w:rsidRDefault="00CB4FEA" w:rsidP="008E4788">
      <w:pPr>
        <w:ind w:left="0" w:hanging="2"/>
        <w:jc w:val="both"/>
      </w:pPr>
      <w:r>
        <w:t>Los técnicos de la concejalía de juventud comprobarán que las solicitudes presentadas se ajustarán a los requisitos establecidos en las presentes bases.</w:t>
      </w:r>
    </w:p>
    <w:p w14:paraId="49C15AB8" w14:textId="36FA25CE" w:rsidR="00F357BA" w:rsidRDefault="00F357BA" w:rsidP="00F357BA">
      <w:pPr>
        <w:spacing w:line="240" w:lineRule="auto"/>
        <w:ind w:left="0" w:hanging="2"/>
        <w:jc w:val="both"/>
        <w:rPr>
          <w:color w:val="000000"/>
        </w:rPr>
      </w:pPr>
      <w:r>
        <w:rPr>
          <w:color w:val="000000"/>
        </w:rPr>
        <w:t xml:space="preserve">La publicación de las listas provisionales en el tablón de anuncios del Ayuntamiento de Baza, servirá de requerimiento a los interesados para que, en el plazo de </w:t>
      </w:r>
      <w:r>
        <w:t>cinco</w:t>
      </w:r>
      <w:r>
        <w:rPr>
          <w:color w:val="000000"/>
        </w:rPr>
        <w:t xml:space="preserve"> días hábiles contados a partir del día siguiente al de la publicación de las mism</w:t>
      </w:r>
      <w:r w:rsidR="00F21283">
        <w:rPr>
          <w:color w:val="000000"/>
        </w:rPr>
        <w:t>as, puedan subsanar la falta o acompañe los documentos preceptivos</w:t>
      </w:r>
      <w:r>
        <w:rPr>
          <w:color w:val="000000"/>
        </w:rPr>
        <w:t xml:space="preserve"> observados mediante la aportación de la documentación oportuna, entregada en los registros municipales, teniéndolos por desistidos de su</w:t>
      </w:r>
      <w:r w:rsidR="00F21283">
        <w:rPr>
          <w:color w:val="000000"/>
        </w:rPr>
        <w:t xml:space="preserve"> petición si así no lo hicieran,</w:t>
      </w:r>
      <w:r w:rsidR="00F21283" w:rsidRPr="00F21283">
        <w:rPr>
          <w:color w:val="000000"/>
        </w:rPr>
        <w:t xml:space="preserve"> </w:t>
      </w:r>
      <w:r w:rsidR="00F21283">
        <w:rPr>
          <w:color w:val="000000"/>
        </w:rPr>
        <w:t xml:space="preserve">de acuerdo con lo establecido en el artículo 71 de la Ley 39/2015, de 1 de octubre, de la Ley Procedimiento Administrativo Común de las Administraciones Públicas </w:t>
      </w:r>
    </w:p>
    <w:p w14:paraId="7809EF97" w14:textId="7F20CA4C" w:rsidR="00F21283" w:rsidRPr="00F357BA" w:rsidRDefault="00F21283" w:rsidP="00F21283">
      <w:pPr>
        <w:spacing w:line="240" w:lineRule="auto"/>
        <w:ind w:left="0" w:hanging="2"/>
        <w:jc w:val="both"/>
        <w:rPr>
          <w:rFonts w:ascii="Times New Roman" w:eastAsia="Times New Roman" w:hAnsi="Times New Roman" w:cs="Times New Roman"/>
          <w:sz w:val="24"/>
          <w:szCs w:val="24"/>
        </w:rPr>
      </w:pPr>
      <w:r>
        <w:rPr>
          <w:color w:val="000000"/>
        </w:rPr>
        <w:t>La admisión en este listado provisional no presupone la concesión definitiva de la ayuda solicitada.</w:t>
      </w:r>
    </w:p>
    <w:p w14:paraId="00000049" w14:textId="647F0CF2" w:rsidR="00E57978" w:rsidRDefault="00CB4FEA" w:rsidP="008E4788">
      <w:pPr>
        <w:ind w:left="0" w:hanging="2"/>
        <w:jc w:val="both"/>
      </w:pPr>
      <w:r>
        <w:t>Sin perjuicio de lo anterior, en cualquier momento a lo largo del procedimiento podrá instarse al solicitante para que cumplimente cualquier otro requisito o trámite omitido, de acuerdo con lo previsto en el artículo 76 de la Ley de Procedimiento Común de las Administraciones Pública</w:t>
      </w:r>
      <w:r w:rsidR="008E4788">
        <w:t>s, concediéndose a tal efecto 5</w:t>
      </w:r>
      <w:r>
        <w:t xml:space="preserve"> días hábiles a partir del día siguiente a la notificación, con expreso apercibimiento de que, de no hacerlo así, se le podrá declarar decaído en su derecho a la tramitación de la solicitud.</w:t>
      </w:r>
    </w:p>
    <w:p w14:paraId="0000004A" w14:textId="77777777" w:rsidR="00E57978" w:rsidRDefault="00CB4FEA" w:rsidP="008E4788">
      <w:pPr>
        <w:numPr>
          <w:ilvl w:val="0"/>
          <w:numId w:val="4"/>
        </w:numPr>
        <w:pBdr>
          <w:top w:val="nil"/>
          <w:left w:val="nil"/>
          <w:bottom w:val="nil"/>
          <w:right w:val="nil"/>
          <w:between w:val="nil"/>
        </w:pBdr>
        <w:ind w:left="0" w:hanging="2"/>
        <w:jc w:val="both"/>
        <w:rPr>
          <w:color w:val="000000"/>
        </w:rPr>
      </w:pPr>
      <w:r>
        <w:rPr>
          <w:color w:val="000000"/>
        </w:rPr>
        <w:t xml:space="preserve">Evaluación de las solicitudes. </w:t>
      </w:r>
    </w:p>
    <w:p w14:paraId="0000004B" w14:textId="3E401B3B" w:rsidR="00E57978" w:rsidRDefault="00CB4FEA" w:rsidP="008E4788">
      <w:pPr>
        <w:ind w:left="0" w:hanging="2"/>
        <w:jc w:val="both"/>
      </w:pPr>
      <w:r>
        <w:t xml:space="preserve">Tras la evaluación y examen de las solicitudes presentadas, los técnicos de juventud emitirán un informe-propuesta en el que se concretará una relación ordenada de todas las solicitudes recibidas, el resultado de la evaluación sobre si cumplen los requisitos, formulándose la propuesta de resolución de concesión, que determinará los/as beneficiarios/as. </w:t>
      </w:r>
      <w:proofErr w:type="gramStart"/>
      <w:r>
        <w:t>Asimismo</w:t>
      </w:r>
      <w:proofErr w:type="gramEnd"/>
      <w:r>
        <w:t xml:space="preserve"> se hará constar de forma motivada en su caso, las solicitudes d</w:t>
      </w:r>
      <w:r w:rsidR="00F357BA">
        <w:t>enegadas. Esta lista definitiva</w:t>
      </w:r>
      <w:r>
        <w:t xml:space="preserve"> se expondrá en el tablón de anuncios del Ayuntamiento de Baza</w:t>
      </w:r>
    </w:p>
    <w:p w14:paraId="0000004E" w14:textId="77777777" w:rsidR="00E57978" w:rsidRDefault="00CB4FEA" w:rsidP="008E4788">
      <w:pPr>
        <w:ind w:left="0" w:hanging="2"/>
        <w:jc w:val="both"/>
      </w:pPr>
      <w:r>
        <w:rPr>
          <w:b/>
        </w:rPr>
        <w:t>Novena. – RESOLUCIÓN.</w:t>
      </w:r>
    </w:p>
    <w:p w14:paraId="0000004F" w14:textId="15DBEECC" w:rsidR="00E57978" w:rsidRDefault="00CB4FEA" w:rsidP="008E4788">
      <w:pPr>
        <w:ind w:left="0" w:hanging="2"/>
        <w:jc w:val="both"/>
      </w:pPr>
      <w:r>
        <w:t>La Junta de Gobierno Local es el órgano competente para la concesión de las subvenciones. La resolución de concesión deberá dictarse y notificarse en el plazo máximo de 2 meses, contados a partir del último día de presentación de solicitudes.</w:t>
      </w:r>
    </w:p>
    <w:p w14:paraId="00000050" w14:textId="77777777" w:rsidR="00E57978" w:rsidRDefault="00CB4FEA" w:rsidP="008E4788">
      <w:pPr>
        <w:ind w:left="0" w:hanging="2"/>
        <w:jc w:val="both"/>
      </w:pPr>
      <w:r>
        <w:t>La resolución del procedimiento será motivada y contendrá los beneficiarios.</w:t>
      </w:r>
    </w:p>
    <w:p w14:paraId="00000051" w14:textId="77777777" w:rsidR="00E57978" w:rsidRDefault="00CB4FEA" w:rsidP="008E4788">
      <w:pPr>
        <w:ind w:left="0" w:hanging="2"/>
        <w:jc w:val="both"/>
      </w:pPr>
      <w:r>
        <w:t>La resolución definitiva de concesión será publicada en el tablón de anuncios, pudiendo ser publicada también en la página web del Ayuntamiento.</w:t>
      </w:r>
    </w:p>
    <w:p w14:paraId="00000052" w14:textId="77777777" w:rsidR="00E57978" w:rsidRDefault="00CB4FEA" w:rsidP="008E4788">
      <w:pPr>
        <w:ind w:left="0" w:hanging="2"/>
        <w:jc w:val="both"/>
      </w:pPr>
      <w:r>
        <w:lastRenderedPageBreak/>
        <w:t>La resolución dictada pondrá fin a la vía administrativa y contra la misma cabrá interponer bien recurso contencioso-administrativo procedente, o bien recurso de reposición ante el mismo órgano que la dictó.</w:t>
      </w:r>
    </w:p>
    <w:p w14:paraId="00000053" w14:textId="77777777" w:rsidR="00E57978" w:rsidRDefault="00CB4FEA" w:rsidP="008E4788">
      <w:pPr>
        <w:ind w:left="0" w:hanging="2"/>
        <w:jc w:val="both"/>
      </w:pPr>
      <w:r>
        <w:t>La presentación del recurso podrá efectuarse en los lugares establecidos en el artículo 38.4 de la Ley de Procedimiento Administrativo Común de las Administraciones públicas.</w:t>
      </w:r>
    </w:p>
    <w:p w14:paraId="00000054" w14:textId="77777777" w:rsidR="00E57978" w:rsidRDefault="00CB4FEA" w:rsidP="008E4788">
      <w:pPr>
        <w:ind w:left="0" w:hanging="2"/>
        <w:jc w:val="both"/>
      </w:pPr>
      <w:proofErr w:type="gramStart"/>
      <w:r>
        <w:rPr>
          <w:b/>
        </w:rPr>
        <w:t>Décima.-</w:t>
      </w:r>
      <w:proofErr w:type="gramEnd"/>
      <w:r>
        <w:rPr>
          <w:b/>
        </w:rPr>
        <w:t xml:space="preserve"> FORMA DE PAGO.</w:t>
      </w:r>
    </w:p>
    <w:p w14:paraId="00000055" w14:textId="77777777" w:rsidR="00E57978" w:rsidRDefault="00CB4FEA" w:rsidP="008E4788">
      <w:pPr>
        <w:ind w:left="0" w:hanging="2"/>
        <w:jc w:val="both"/>
      </w:pPr>
      <w:r>
        <w:t>Las subvenciones concedidas serán pagadas una vez haya sido justificado el gasto realizado, objeto de la subvención, con los documentos necesarios.</w:t>
      </w:r>
    </w:p>
    <w:p w14:paraId="00000056" w14:textId="77777777" w:rsidR="00E57978" w:rsidRDefault="00CB4FEA" w:rsidP="008E4788">
      <w:pPr>
        <w:ind w:left="0" w:hanging="2"/>
        <w:jc w:val="both"/>
      </w:pPr>
      <w:proofErr w:type="gramStart"/>
      <w:r>
        <w:rPr>
          <w:b/>
        </w:rPr>
        <w:t>Duodécima.-</w:t>
      </w:r>
      <w:proofErr w:type="gramEnd"/>
      <w:r>
        <w:rPr>
          <w:b/>
        </w:rPr>
        <w:t xml:space="preserve"> JUSTIFICACIÓN. DOCUMENTACIÓN.</w:t>
      </w:r>
    </w:p>
    <w:p w14:paraId="00000057" w14:textId="77777777" w:rsidR="00E57978" w:rsidRDefault="00CB4FEA" w:rsidP="008E4788">
      <w:pPr>
        <w:ind w:left="0" w:hanging="2"/>
        <w:jc w:val="both"/>
      </w:pPr>
      <w:r>
        <w:t xml:space="preserve">La justificación de las ayudas se realizará aportando los siguientes documentos: </w:t>
      </w:r>
    </w:p>
    <w:p w14:paraId="00000058" w14:textId="77777777" w:rsidR="00E57978" w:rsidRDefault="00CB4FEA" w:rsidP="008E4788">
      <w:pPr>
        <w:numPr>
          <w:ilvl w:val="0"/>
          <w:numId w:val="6"/>
        </w:numPr>
        <w:pBdr>
          <w:top w:val="nil"/>
          <w:left w:val="nil"/>
          <w:bottom w:val="nil"/>
          <w:right w:val="nil"/>
          <w:between w:val="nil"/>
        </w:pBdr>
        <w:spacing w:after="0"/>
        <w:ind w:left="0" w:hanging="2"/>
        <w:jc w:val="both"/>
        <w:rPr>
          <w:color w:val="000000"/>
        </w:rPr>
      </w:pPr>
      <w:r>
        <w:rPr>
          <w:color w:val="000000"/>
        </w:rPr>
        <w:t xml:space="preserve">Las </w:t>
      </w:r>
      <w:r>
        <w:rPr>
          <w:b/>
          <w:color w:val="000000"/>
        </w:rPr>
        <w:t>facturas originales</w:t>
      </w:r>
      <w:r>
        <w:rPr>
          <w:color w:val="000000"/>
        </w:rPr>
        <w:t xml:space="preserve"> y documentos de pago de las mismas.</w:t>
      </w:r>
    </w:p>
    <w:p w14:paraId="00000059" w14:textId="77777777" w:rsidR="00E57978" w:rsidRDefault="00CB4FEA" w:rsidP="008E4788">
      <w:pPr>
        <w:pBdr>
          <w:top w:val="nil"/>
          <w:left w:val="nil"/>
          <w:bottom w:val="nil"/>
          <w:right w:val="nil"/>
          <w:between w:val="nil"/>
        </w:pBdr>
        <w:spacing w:after="0"/>
        <w:ind w:left="0" w:hanging="2"/>
        <w:jc w:val="both"/>
        <w:rPr>
          <w:color w:val="000000"/>
        </w:rPr>
      </w:pPr>
      <w:r>
        <w:rPr>
          <w:rFonts w:ascii="Times New Roman" w:eastAsia="Times New Roman" w:hAnsi="Times New Roman" w:cs="Times New Roman"/>
          <w:color w:val="000000"/>
        </w:rPr>
        <w:t>Los conceptos expresados en los justificantes del gasto serán los que fueran motivo de la ejecución de la subvención.</w:t>
      </w:r>
    </w:p>
    <w:p w14:paraId="0000005A" w14:textId="77777777" w:rsidR="00E57978" w:rsidRDefault="00CB4FEA" w:rsidP="008E4788">
      <w:pPr>
        <w:numPr>
          <w:ilvl w:val="0"/>
          <w:numId w:val="6"/>
        </w:numPr>
        <w:pBdr>
          <w:top w:val="nil"/>
          <w:left w:val="nil"/>
          <w:bottom w:val="nil"/>
          <w:right w:val="nil"/>
          <w:between w:val="nil"/>
        </w:pBdr>
        <w:ind w:left="0" w:hanging="2"/>
        <w:jc w:val="both"/>
        <w:rPr>
          <w:color w:val="000000"/>
        </w:rPr>
      </w:pPr>
      <w:r>
        <w:rPr>
          <w:b/>
          <w:color w:val="000000"/>
        </w:rPr>
        <w:t>Certificado del número de cuenta bancaria</w:t>
      </w:r>
      <w:r>
        <w:rPr>
          <w:color w:val="000000"/>
        </w:rPr>
        <w:t xml:space="preserve"> emitido por la entidad financiera para el ingreso de la subvención.</w:t>
      </w:r>
    </w:p>
    <w:p w14:paraId="0000005B" w14:textId="77777777" w:rsidR="00E57978" w:rsidRDefault="00CB4FEA" w:rsidP="008E4788">
      <w:pPr>
        <w:ind w:left="0" w:hanging="2"/>
        <w:jc w:val="both"/>
      </w:pPr>
      <w:r>
        <w:t xml:space="preserve">La no justificación de la actividad o proyecto en los plazos señalados, dará lugar a inicio de expediente de reintegro de la subvención. </w:t>
      </w:r>
    </w:p>
    <w:p w14:paraId="0000005C" w14:textId="77777777" w:rsidR="00E57978" w:rsidRDefault="00CB4FEA" w:rsidP="008E4788">
      <w:pPr>
        <w:ind w:left="0" w:hanging="2"/>
        <w:jc w:val="both"/>
      </w:pPr>
      <w:r>
        <w:rPr>
          <w:b/>
        </w:rPr>
        <w:t xml:space="preserve">Décimo </w:t>
      </w:r>
      <w:proofErr w:type="gramStart"/>
      <w:r>
        <w:rPr>
          <w:b/>
        </w:rPr>
        <w:t>tercera.-</w:t>
      </w:r>
      <w:proofErr w:type="gramEnd"/>
      <w:r>
        <w:rPr>
          <w:b/>
        </w:rPr>
        <w:t xml:space="preserve"> GASTOS SUBVENCIONABLES. CUANTÍA Y NATURALEZA.</w:t>
      </w:r>
    </w:p>
    <w:p w14:paraId="0000005D" w14:textId="1AF1A14F" w:rsidR="00E57978" w:rsidRDefault="00CB4FEA" w:rsidP="008E4788">
      <w:pPr>
        <w:pBdr>
          <w:top w:val="nil"/>
          <w:left w:val="nil"/>
          <w:bottom w:val="nil"/>
          <w:right w:val="nil"/>
          <w:between w:val="nil"/>
        </w:pBdr>
        <w:spacing w:line="360" w:lineRule="auto"/>
        <w:ind w:left="0" w:right="71" w:hanging="2"/>
        <w:jc w:val="both"/>
        <w:rPr>
          <w:color w:val="000000"/>
        </w:rPr>
      </w:pPr>
      <w:r>
        <w:rPr>
          <w:color w:val="000000"/>
        </w:rPr>
        <w:t xml:space="preserve">El importe de la subvención se fijará en un bono </w:t>
      </w:r>
      <w:proofErr w:type="gramStart"/>
      <w:r>
        <w:rPr>
          <w:color w:val="000000"/>
        </w:rPr>
        <w:t>de  50</w:t>
      </w:r>
      <w:proofErr w:type="gramEnd"/>
      <w:r>
        <w:rPr>
          <w:color w:val="000000"/>
        </w:rPr>
        <w:t xml:space="preserve"> euros en especie para la adquisición de ma</w:t>
      </w:r>
      <w:r w:rsidR="00F21283">
        <w:rPr>
          <w:color w:val="000000"/>
        </w:rPr>
        <w:t xml:space="preserve">terial tecnológico </w:t>
      </w:r>
      <w:r>
        <w:rPr>
          <w:color w:val="000000"/>
        </w:rPr>
        <w:t xml:space="preserve"> adquirido en empresas de Baza.</w:t>
      </w:r>
    </w:p>
    <w:p w14:paraId="0000005E" w14:textId="77777777" w:rsidR="00E57978" w:rsidRDefault="00CB4FEA" w:rsidP="008E4788">
      <w:pPr>
        <w:pBdr>
          <w:top w:val="nil"/>
          <w:left w:val="nil"/>
          <w:bottom w:val="nil"/>
          <w:right w:val="nil"/>
          <w:between w:val="nil"/>
        </w:pBdr>
        <w:spacing w:line="360" w:lineRule="auto"/>
        <w:ind w:left="0" w:right="71" w:hanging="2"/>
        <w:jc w:val="both"/>
        <w:rPr>
          <w:rFonts w:ascii="Times New Roman" w:eastAsia="Times New Roman" w:hAnsi="Times New Roman" w:cs="Times New Roman"/>
          <w:color w:val="000000"/>
        </w:rPr>
      </w:pPr>
      <w:r>
        <w:rPr>
          <w:color w:val="000000"/>
        </w:rPr>
        <w:t>Se considera material tecnológico la adquisición de ordenadores, tablets, ebook, memorias, periféricos y elementos de software.</w:t>
      </w:r>
    </w:p>
    <w:p w14:paraId="0000005F" w14:textId="77777777" w:rsidR="00E57978" w:rsidRDefault="00CB4FEA" w:rsidP="008E4788">
      <w:pPr>
        <w:ind w:left="0" w:hanging="2"/>
        <w:jc w:val="both"/>
      </w:pPr>
      <w:r>
        <w:t>En ningún caso serán subvencionados aquellos gastos referidos en el art. 31 apartados 7 y 8 de la Ley de 38/2003 de 17 de noviembre General de Subvenciones: gastos financieros ni tributarios.</w:t>
      </w:r>
    </w:p>
    <w:p w14:paraId="00000060" w14:textId="77777777" w:rsidR="00E57978" w:rsidRDefault="00CB4FEA" w:rsidP="008E4788">
      <w:pPr>
        <w:ind w:left="0" w:hanging="2"/>
        <w:jc w:val="both"/>
      </w:pPr>
      <w:r>
        <w:t>Se consideran gastos subvencionables aquellos que de manera indubitada respondan a la naturaleza de la actividad subvencionada, resulten estrictamente necesarios y se realicen dentro del año 2021.</w:t>
      </w:r>
    </w:p>
    <w:p w14:paraId="00000061" w14:textId="77777777" w:rsidR="00E57978" w:rsidRDefault="00CB4FEA" w:rsidP="008E4788">
      <w:pPr>
        <w:ind w:left="0" w:hanging="2"/>
        <w:jc w:val="both"/>
      </w:pPr>
      <w:r>
        <w:rPr>
          <w:b/>
        </w:rPr>
        <w:t xml:space="preserve">Décima </w:t>
      </w:r>
      <w:proofErr w:type="gramStart"/>
      <w:r>
        <w:rPr>
          <w:b/>
        </w:rPr>
        <w:t>cuarta.-</w:t>
      </w:r>
      <w:proofErr w:type="gramEnd"/>
      <w:r>
        <w:rPr>
          <w:b/>
        </w:rPr>
        <w:t xml:space="preserve"> OBLIGACIONES DE LOS BENEFICIARIOS. </w:t>
      </w:r>
    </w:p>
    <w:p w14:paraId="00000062" w14:textId="77777777" w:rsidR="00E57978" w:rsidRDefault="00CB4FEA" w:rsidP="008E4788">
      <w:pPr>
        <w:ind w:left="0" w:hanging="2"/>
        <w:jc w:val="both"/>
      </w:pPr>
      <w:r>
        <w:t>Los/as beneficiarios/as de estas ayudas se comprometen a aceptar el contenido de esta convocatoria y el resultado de la misma, así como a cumplir las siguientes obligaciones:</w:t>
      </w:r>
    </w:p>
    <w:p w14:paraId="00000063" w14:textId="77777777" w:rsidR="00E57978" w:rsidRDefault="00CB4FEA" w:rsidP="008E4788">
      <w:pPr>
        <w:numPr>
          <w:ilvl w:val="0"/>
          <w:numId w:val="7"/>
        </w:numPr>
        <w:pBdr>
          <w:top w:val="nil"/>
          <w:left w:val="nil"/>
          <w:bottom w:val="nil"/>
          <w:right w:val="nil"/>
          <w:between w:val="nil"/>
        </w:pBdr>
        <w:spacing w:after="0"/>
        <w:ind w:left="0" w:hanging="2"/>
        <w:jc w:val="both"/>
        <w:rPr>
          <w:color w:val="000000"/>
        </w:rPr>
      </w:pPr>
      <w:r>
        <w:rPr>
          <w:color w:val="000000"/>
        </w:rPr>
        <w:t xml:space="preserve">Justificar la ayuda concedida en los términos establecidos en las presentes bases. Al ser una ayuda en especie la justificación documental será realizada por el comercio donde se ejecute el bono, aportando la tienda las facturas oficiales correspondientes emitidas con los datos del </w:t>
      </w:r>
      <w:r>
        <w:rPr>
          <w:color w:val="000000"/>
        </w:rPr>
        <w:lastRenderedPageBreak/>
        <w:t>Ayuntamiento de Baza, el bono canjeado y una relación de los beneficiarios con su nombre, apellidos, DNI y el número de factura correspondiente al material canjeado por el beneficiari@.</w:t>
      </w:r>
    </w:p>
    <w:p w14:paraId="00000064" w14:textId="77777777" w:rsidR="00E57978" w:rsidRDefault="00CB4FEA" w:rsidP="008E4788">
      <w:pPr>
        <w:numPr>
          <w:ilvl w:val="0"/>
          <w:numId w:val="7"/>
        </w:numPr>
        <w:pBdr>
          <w:top w:val="nil"/>
          <w:left w:val="nil"/>
          <w:bottom w:val="nil"/>
          <w:right w:val="nil"/>
          <w:between w:val="nil"/>
        </w:pBdr>
        <w:spacing w:after="0"/>
        <w:ind w:left="0" w:hanging="2"/>
        <w:jc w:val="both"/>
        <w:rPr>
          <w:color w:val="000000"/>
        </w:rPr>
      </w:pPr>
      <w:r>
        <w:rPr>
          <w:color w:val="000000"/>
        </w:rPr>
        <w:t>Comunicar por escrito al órgano concedente la obtención de otras subvenciones, ayudas, ingreso o recursos para la misma finalidad. Esta comunicación deberá efectuarse tan pronto se conozca y, en todo caso, con anterioridad a la justificación de la aplicación dada a los fondos percibidos.</w:t>
      </w:r>
    </w:p>
    <w:p w14:paraId="00000065" w14:textId="77777777" w:rsidR="00E57978" w:rsidRDefault="00CB4FEA" w:rsidP="008E4788">
      <w:pPr>
        <w:numPr>
          <w:ilvl w:val="0"/>
          <w:numId w:val="7"/>
        </w:numPr>
        <w:pBdr>
          <w:top w:val="nil"/>
          <w:left w:val="nil"/>
          <w:bottom w:val="nil"/>
          <w:right w:val="nil"/>
          <w:between w:val="nil"/>
        </w:pBdr>
        <w:ind w:left="0" w:hanging="2"/>
        <w:jc w:val="both"/>
        <w:rPr>
          <w:color w:val="000000"/>
        </w:rPr>
      </w:pPr>
      <w:r>
        <w:rPr>
          <w:color w:val="000000"/>
        </w:rPr>
        <w:t>Si el beneficiario no hace efectiva la ayuda del bono tecnológico en un plazo de un mes desde su concesión definitiva, se entenderá que renuncia a la ayuda recibida.</w:t>
      </w:r>
    </w:p>
    <w:p w14:paraId="00000066" w14:textId="77777777" w:rsidR="00E57978" w:rsidRDefault="00CB4FEA" w:rsidP="008E4788">
      <w:pPr>
        <w:ind w:left="0" w:hanging="2"/>
        <w:jc w:val="both"/>
      </w:pPr>
      <w:r>
        <w:t>El incumplimiento de las obligaciones señaladas, así como los restantes supuestos establecidos en el artículo 37 de la LGS y 91 a 93 del RLGS, darán lugar al reintegro de las cantidades percibidas y la exigencia del interés de demora correspondiente desde el momento del pago de la subvención hasta la fecha en que se acuerde la procedencia del reintegro.</w:t>
      </w:r>
    </w:p>
    <w:p w14:paraId="00000067" w14:textId="77777777" w:rsidR="00E57978" w:rsidRDefault="00CB4FEA" w:rsidP="008E4788">
      <w:pPr>
        <w:ind w:left="0" w:hanging="2"/>
        <w:jc w:val="both"/>
      </w:pPr>
      <w:r>
        <w:t xml:space="preserve">El reintegro del importe percibido, cuando proceda, se regirá por lo dispuesto en el titulo II de la LGS y en el título III del RLGS. </w:t>
      </w:r>
    </w:p>
    <w:p w14:paraId="00000068" w14:textId="77777777" w:rsidR="00E57978" w:rsidRDefault="00CB4FEA" w:rsidP="008E4788">
      <w:pPr>
        <w:ind w:left="0" w:hanging="2"/>
        <w:jc w:val="both"/>
      </w:pPr>
      <w:r>
        <w:rPr>
          <w:b/>
        </w:rPr>
        <w:t xml:space="preserve">Décima </w:t>
      </w:r>
      <w:proofErr w:type="gramStart"/>
      <w:r>
        <w:rPr>
          <w:b/>
        </w:rPr>
        <w:t>quinta.-</w:t>
      </w:r>
      <w:proofErr w:type="gramEnd"/>
      <w:r>
        <w:rPr>
          <w:b/>
        </w:rPr>
        <w:t xml:space="preserve"> COMPROBACIÓN Y CONTROL FINANCIERO.</w:t>
      </w:r>
    </w:p>
    <w:p w14:paraId="00000069" w14:textId="77777777" w:rsidR="00E57978" w:rsidRDefault="00CB4FEA" w:rsidP="008E4788">
      <w:pPr>
        <w:ind w:left="0" w:hanging="2"/>
        <w:jc w:val="both"/>
      </w:pPr>
      <w:r>
        <w:t xml:space="preserve">Las actuaciones subvencionadas podrán ser objeto de comprobación y control financiero en cualquier fase de su ejecución por parte del Ayuntamiento y la Intervención General municipal. </w:t>
      </w:r>
    </w:p>
    <w:p w14:paraId="0000006A" w14:textId="77777777" w:rsidR="00E57978" w:rsidRDefault="00CB4FEA" w:rsidP="008E4788">
      <w:pPr>
        <w:ind w:left="0" w:hanging="2"/>
        <w:jc w:val="both"/>
      </w:pPr>
      <w:r>
        <w:t>El control financiero tendrá por objeto verificar la correcta obtención de los fondos, el cumplimiento de las obligaciones en la aplicación de los fondos recibidos y la correcta justificación de la subvención.</w:t>
      </w:r>
    </w:p>
    <w:p w14:paraId="0000006B" w14:textId="77777777" w:rsidR="00E57978" w:rsidRDefault="00CB4FEA" w:rsidP="008E4788">
      <w:pPr>
        <w:ind w:left="0" w:hanging="2"/>
        <w:jc w:val="both"/>
      </w:pPr>
      <w:r>
        <w:rPr>
          <w:b/>
        </w:rPr>
        <w:t xml:space="preserve">Décima </w:t>
      </w:r>
      <w:proofErr w:type="gramStart"/>
      <w:r>
        <w:rPr>
          <w:b/>
        </w:rPr>
        <w:t>sexta.-</w:t>
      </w:r>
      <w:proofErr w:type="gramEnd"/>
      <w:r>
        <w:rPr>
          <w:b/>
        </w:rPr>
        <w:t xml:space="preserve"> INCOMPATIBILIDAD CON OTRAS AYUDAS MUNICIPALES.</w:t>
      </w:r>
    </w:p>
    <w:p w14:paraId="0000006C" w14:textId="77777777" w:rsidR="00E57978" w:rsidRDefault="00CB4FEA" w:rsidP="008E4788">
      <w:pPr>
        <w:ind w:left="0" w:hanging="2"/>
        <w:jc w:val="both"/>
      </w:pPr>
      <w:r>
        <w:t>Las subvenciones reguladas en estas bases serán compatibles con otros ayudas que tengan la misma finalidad, siempre que el importe de la subvención concedida, en ningún caso, sea de tal cuantía que, aisladamente o en concurrencia con toras subvenciones, ayudas, ingresos o recursos, supere el coste de la actividad subvencionada, de conformidad con lo establecido en el apartado 3 del artículo 19 de la Ley 38/2003 de 17 de noviembre.</w:t>
      </w:r>
    </w:p>
    <w:p w14:paraId="0000006D" w14:textId="77777777" w:rsidR="00E57978" w:rsidRDefault="00CB4FEA" w:rsidP="008E4788">
      <w:pPr>
        <w:ind w:left="0" w:hanging="2"/>
        <w:jc w:val="both"/>
      </w:pPr>
      <w:r>
        <w:rPr>
          <w:b/>
        </w:rPr>
        <w:t xml:space="preserve">Décima </w:t>
      </w:r>
      <w:proofErr w:type="gramStart"/>
      <w:r>
        <w:rPr>
          <w:b/>
        </w:rPr>
        <w:t>Séptima.-</w:t>
      </w:r>
      <w:proofErr w:type="gramEnd"/>
      <w:r>
        <w:rPr>
          <w:b/>
        </w:rPr>
        <w:t xml:space="preserve"> PROTECCIÓN DE DATOS DE CARÁCTER PERSONAL.</w:t>
      </w:r>
    </w:p>
    <w:p w14:paraId="0000006E" w14:textId="77777777" w:rsidR="00E57978" w:rsidRDefault="00CB4FEA" w:rsidP="008E4788">
      <w:pPr>
        <w:ind w:left="0" w:hanging="2"/>
        <w:jc w:val="both"/>
      </w:pPr>
      <w:r>
        <w:t>En cumplimiento con lo dispuesto en la Ley Orgánica 15/1999, de 13 de diciembre, de protección de datos de carácter personal, se informa que los datos personales facilitados, así como los que sean requeridos posteriormente para completar el expediente, podrán ser incorporados a un fichero, cuya titularidad corresponde al Ayuntamiento de Baza. Con la remisión de los datos, se presta consentimiento expreso para que se pueda llevar a cabo el tratamiento de los mismos, siempre para el cumplimiento de las finalidades propias del Ayuntamiento. Asimismo, queda informado/a de que podrá ejercitar su derecho de acceso, rectificación, oposición y cancelación de sus datos mediante comunicación escrita al Ayuntamiento de Baza.</w:t>
      </w:r>
    </w:p>
    <w:p w14:paraId="0000006F" w14:textId="77777777" w:rsidR="00E57978" w:rsidRDefault="00CB4FEA" w:rsidP="008E4788">
      <w:pPr>
        <w:ind w:left="0" w:hanging="2"/>
        <w:jc w:val="both"/>
      </w:pPr>
      <w:r>
        <w:lastRenderedPageBreak/>
        <w:t>La presentación de solicitud de ayuda implicará la aceptación de la cesión de los datos contenidos en la misma al Ayuntamiento de Baza con fines de estadística, evaluación y seguimiento y para la comunicación de los diferentes programas subvencionados por el Ayuntamiento.</w:t>
      </w:r>
    </w:p>
    <w:p w14:paraId="00000070" w14:textId="77777777" w:rsidR="00E57978" w:rsidRDefault="00CB4FEA" w:rsidP="008E4788">
      <w:pPr>
        <w:ind w:left="0" w:hanging="2"/>
        <w:jc w:val="both"/>
      </w:pPr>
      <w:r>
        <w:t>Asimismo, y a los efectos de dar cumplimiento el artículo 18 de la Ley 38/2003, de 17 de noviembre, General de subvenciones, la concesión de la subvención implica la aceptación de ser incluido/a en una lista que se publicará en la BNDS, BAE DE DEATOS NACIONAL DE SUBVENCIONES, de forma electrónica o por cualquier otro medio, en la que figurarán las personas y entidades beneficiarias y el importe de la ayuda.</w:t>
      </w:r>
    </w:p>
    <w:p w14:paraId="00000071" w14:textId="77777777" w:rsidR="00E57978" w:rsidRDefault="00CB4FEA" w:rsidP="008E4788">
      <w:pPr>
        <w:ind w:left="0" w:hanging="2"/>
        <w:jc w:val="both"/>
      </w:pPr>
      <w:r>
        <w:rPr>
          <w:b/>
        </w:rPr>
        <w:t xml:space="preserve">Décima </w:t>
      </w:r>
      <w:proofErr w:type="gramStart"/>
      <w:r>
        <w:rPr>
          <w:b/>
        </w:rPr>
        <w:t>octava.-</w:t>
      </w:r>
      <w:proofErr w:type="gramEnd"/>
      <w:r>
        <w:rPr>
          <w:b/>
        </w:rPr>
        <w:t xml:space="preserve"> REGÍMEN JURIDICO.</w:t>
      </w:r>
    </w:p>
    <w:p w14:paraId="00000072" w14:textId="77777777" w:rsidR="00E57978" w:rsidRDefault="00CB4FEA" w:rsidP="008E4788">
      <w:pPr>
        <w:ind w:left="0" w:hanging="2"/>
        <w:jc w:val="both"/>
      </w:pPr>
      <w:r>
        <w:t xml:space="preserve">En todo lo no previsto en las presentes </w:t>
      </w:r>
      <w:proofErr w:type="gramStart"/>
      <w:r>
        <w:t>bases</w:t>
      </w:r>
      <w:proofErr w:type="gramEnd"/>
      <w:r>
        <w:t xml:space="preserve"> así como respecto a la interpretación de las mismas se estará a lo que disponga la Ley 38/2003 de 17 de noviembre, General de Subvenciones y su Reglamento aprobado por RD 887/2006, de 21 de julio, en la Ley 39/2015 de Uno de Octubre, de La Ley de Procedimiento Administrativo Común de las Administraciones Públicas, y en el resto de normativa aplicable.</w:t>
      </w:r>
    </w:p>
    <w:p w14:paraId="00000073" w14:textId="77777777" w:rsidR="00E57978" w:rsidRDefault="00CB4FEA" w:rsidP="008E4788">
      <w:pPr>
        <w:ind w:left="0" w:hanging="2"/>
        <w:jc w:val="both"/>
      </w:pPr>
      <w:r>
        <w:t xml:space="preserve">Se faculta al </w:t>
      </w:r>
      <w:proofErr w:type="gramStart"/>
      <w:r>
        <w:t>Concejal</w:t>
      </w:r>
      <w:proofErr w:type="gramEnd"/>
      <w:r>
        <w:t xml:space="preserve"> de Juventud para dictar cuantas instrucciones fuesen necesarias en lo referente a la aclaración de las presentes Bases.</w:t>
      </w:r>
    </w:p>
    <w:p w14:paraId="00000074" w14:textId="77777777" w:rsidR="00E57978" w:rsidRDefault="00CB4FEA" w:rsidP="008E4788">
      <w:pPr>
        <w:ind w:left="0" w:hanging="2"/>
        <w:jc w:val="both"/>
      </w:pPr>
      <w:r>
        <w:t>Contra la Resolución que apruebe las Bases se podrá interponer, en el plazo de dos meses, recurso contencioso-administrativo ante el Juzgado de este orden de Granada.</w:t>
      </w:r>
    </w:p>
    <w:p w14:paraId="00000075" w14:textId="77777777" w:rsidR="00E57978" w:rsidRDefault="00CB4FEA" w:rsidP="008E4788">
      <w:pPr>
        <w:ind w:left="0" w:hanging="2"/>
        <w:jc w:val="both"/>
      </w:pPr>
      <w:r>
        <w:t>Asimismo, las presentes Bases podrán ser recurridas potestativamente en reposición en el plazo de un mes ante el mismo órgano que las ha aprobado, de acuerdo con los artículos 116 y 117 de la Ley 39/2015 de Uno de Octubre, de La Ley de Procedimiento Administrativo Común de las Administraciones Públicas.</w:t>
      </w:r>
    </w:p>
    <w:p w14:paraId="00000076" w14:textId="77777777" w:rsidR="00E57978" w:rsidRDefault="00CB4FEA" w:rsidP="008E4788">
      <w:pPr>
        <w:ind w:left="0" w:hanging="2"/>
        <w:jc w:val="both"/>
      </w:pPr>
      <w:r>
        <w:rPr>
          <w:b/>
        </w:rPr>
        <w:t xml:space="preserve">Décima </w:t>
      </w:r>
      <w:proofErr w:type="gramStart"/>
      <w:r>
        <w:rPr>
          <w:b/>
        </w:rPr>
        <w:t>novena.-</w:t>
      </w:r>
      <w:proofErr w:type="gramEnd"/>
      <w:r>
        <w:rPr>
          <w:b/>
        </w:rPr>
        <w:t xml:space="preserve"> RESPONSABILIDAD Y RÉGIMEN SANCIONADOR.</w:t>
      </w:r>
    </w:p>
    <w:p w14:paraId="00000077" w14:textId="77777777" w:rsidR="00E57978" w:rsidRDefault="00CB4FEA" w:rsidP="00E57978">
      <w:pPr>
        <w:ind w:left="0" w:hanging="2"/>
        <w:jc w:val="both"/>
      </w:pPr>
      <w:r>
        <w:t xml:space="preserve">Las entidades beneficiarias de estas ayudas quedarán sometidas el régimen sancionador en materia de subvenciones que establece el Título IV de la LGS. </w:t>
      </w:r>
      <w:proofErr w:type="gramStart"/>
      <w:r>
        <w:t>Asimismo</w:t>
      </w:r>
      <w:proofErr w:type="gramEnd"/>
      <w:r>
        <w:t xml:space="preserve"> quedarán sometidos a lo dispuesto en el título IX de la LPAAP, y en el Reglamento del Procedimiento para el Ejercicio de la Potestad Sancionadora, aprobado por Real Decreto 1398/1993, de 4 de agosto. </w:t>
      </w:r>
    </w:p>
    <w:sectPr w:rsidR="00E57978">
      <w:headerReference w:type="default" r:id="rId8"/>
      <w:pgSz w:w="11906" w:h="16838"/>
      <w:pgMar w:top="1985"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F88B" w14:textId="77777777" w:rsidR="00881141" w:rsidRDefault="00881141" w:rsidP="008E4788">
      <w:pPr>
        <w:spacing w:after="0" w:line="240" w:lineRule="auto"/>
        <w:ind w:left="0" w:hanging="2"/>
      </w:pPr>
      <w:r>
        <w:separator/>
      </w:r>
    </w:p>
  </w:endnote>
  <w:endnote w:type="continuationSeparator" w:id="0">
    <w:p w14:paraId="246AAD52" w14:textId="77777777" w:rsidR="00881141" w:rsidRDefault="00881141" w:rsidP="008E478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0148" w14:textId="77777777" w:rsidR="00881141" w:rsidRDefault="00881141" w:rsidP="008E4788">
      <w:pPr>
        <w:spacing w:after="0" w:line="240" w:lineRule="auto"/>
        <w:ind w:left="0" w:hanging="2"/>
      </w:pPr>
      <w:r>
        <w:separator/>
      </w:r>
    </w:p>
  </w:footnote>
  <w:footnote w:type="continuationSeparator" w:id="0">
    <w:p w14:paraId="7452859B" w14:textId="77777777" w:rsidR="00881141" w:rsidRDefault="00881141" w:rsidP="008E478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E57978" w:rsidRDefault="00E57978" w:rsidP="008E4788">
    <w:pPr>
      <w:ind w:left="0" w:hanging="2"/>
    </w:pPr>
  </w:p>
  <w:p w14:paraId="00000079" w14:textId="77777777" w:rsidR="00E57978" w:rsidRDefault="00E57978" w:rsidP="008E4788">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647"/>
    <w:multiLevelType w:val="multilevel"/>
    <w:tmpl w:val="C27497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2A5E7C"/>
    <w:multiLevelType w:val="multilevel"/>
    <w:tmpl w:val="E7CE82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7383C51"/>
    <w:multiLevelType w:val="multilevel"/>
    <w:tmpl w:val="7AFE07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31067A"/>
    <w:multiLevelType w:val="multilevel"/>
    <w:tmpl w:val="6EF2D5F6"/>
    <w:lvl w:ilvl="0">
      <w:start w:val="1"/>
      <w:numFmt w:val="decimal"/>
      <w:pStyle w:val="Listaconvietas"/>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6C863AB"/>
    <w:multiLevelType w:val="multilevel"/>
    <w:tmpl w:val="A998DB2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5A4E3CF2"/>
    <w:multiLevelType w:val="multilevel"/>
    <w:tmpl w:val="9F5E4B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7CA05B1"/>
    <w:multiLevelType w:val="multilevel"/>
    <w:tmpl w:val="F91659AE"/>
    <w:lvl w:ilvl="0">
      <w:start w:val="1"/>
      <w:numFmt w:val="decimal"/>
      <w:lvlText w:val="%1)"/>
      <w:lvlJc w:val="left"/>
      <w:pPr>
        <w:ind w:left="928"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766730DB"/>
    <w:multiLevelType w:val="multilevel"/>
    <w:tmpl w:val="F524E6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DAF6CC3"/>
    <w:multiLevelType w:val="multilevel"/>
    <w:tmpl w:val="9BCA03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57978"/>
    <w:rsid w:val="00013AA0"/>
    <w:rsid w:val="002C67A7"/>
    <w:rsid w:val="003671DD"/>
    <w:rsid w:val="003E0300"/>
    <w:rsid w:val="004C755A"/>
    <w:rsid w:val="00574340"/>
    <w:rsid w:val="006E64B9"/>
    <w:rsid w:val="00725872"/>
    <w:rsid w:val="00787D3D"/>
    <w:rsid w:val="00855982"/>
    <w:rsid w:val="00881141"/>
    <w:rsid w:val="008E4788"/>
    <w:rsid w:val="00A32B88"/>
    <w:rsid w:val="00C542EB"/>
    <w:rsid w:val="00CB4FEA"/>
    <w:rsid w:val="00E57978"/>
    <w:rsid w:val="00F21283"/>
    <w:rsid w:val="00F222CF"/>
    <w:rsid w:val="00F35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E398"/>
  <w15:docId w15:val="{DE5DB079-818B-426D-B04F-D3DD258F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ind w:left="4820"/>
      <w:jc w:val="both"/>
    </w:pPr>
    <w:rPr>
      <w:rFonts w:ascii="Times New Roman" w:eastAsia="Times New Roman" w:hAnsi="Times New Roman"/>
      <w:b/>
      <w:spacing w:val="-3"/>
      <w:sz w:val="24"/>
      <w:szCs w:val="20"/>
    </w:rPr>
  </w:style>
  <w:style w:type="paragraph" w:styleId="Ttulo2">
    <w:name w:val="heading 2"/>
    <w:basedOn w:val="Normal"/>
    <w:next w:val="Normal"/>
    <w:qFormat/>
    <w:pPr>
      <w:keepNext/>
      <w:spacing w:before="240" w:after="60"/>
      <w:outlineLvl w:val="1"/>
    </w:pPr>
    <w:rPr>
      <w:rFonts w:ascii="Cambria" w:eastAsia="Times New Roman" w:hAnsi="Cambria"/>
      <w:b/>
      <w:bCs/>
      <w:i/>
      <w:iCs/>
      <w:sz w:val="28"/>
      <w:szCs w:val="28"/>
      <w:lang w:eastAsia="en-US"/>
    </w:rPr>
  </w:style>
  <w:style w:type="paragraph" w:styleId="Ttulo3">
    <w:name w:val="heading 3"/>
    <w:basedOn w:val="Normal"/>
    <w:next w:val="Normal"/>
    <w:pPr>
      <w:keepNext/>
      <w:widowControl w:val="0"/>
      <w:spacing w:after="0" w:line="240" w:lineRule="auto"/>
      <w:jc w:val="center"/>
      <w:outlineLvl w:val="2"/>
    </w:pPr>
    <w:rPr>
      <w:rFonts w:ascii="Times New Roman" w:eastAsia="Times New Roman" w:hAnsi="Times New Roman"/>
      <w:b/>
      <w:sz w:val="24"/>
      <w:szCs w:val="20"/>
      <w:u w:val="single"/>
    </w:rPr>
  </w:style>
  <w:style w:type="paragraph" w:styleId="Ttulo4">
    <w:name w:val="heading 4"/>
    <w:basedOn w:val="Normal"/>
    <w:next w:val="Normal"/>
    <w:pPr>
      <w:keepNext/>
      <w:widowControl w:val="0"/>
      <w:suppressAutoHyphens w:val="0"/>
      <w:spacing w:after="0" w:line="240" w:lineRule="auto"/>
      <w:ind w:left="737"/>
      <w:jc w:val="both"/>
      <w:outlineLvl w:val="3"/>
    </w:pPr>
    <w:rPr>
      <w:rFonts w:ascii="Times New Roman" w:eastAsia="Times New Roman" w:hAnsi="Times New Roman"/>
      <w:b/>
      <w:spacing w:val="-3"/>
      <w:sz w:val="24"/>
      <w:szCs w:val="20"/>
    </w:rPr>
  </w:style>
  <w:style w:type="paragraph" w:styleId="Ttulo5">
    <w:name w:val="heading 5"/>
    <w:basedOn w:val="Normal"/>
    <w:next w:val="Normal"/>
    <w:pPr>
      <w:keepNext/>
      <w:widowControl w:val="0"/>
      <w:spacing w:after="0" w:line="240" w:lineRule="auto"/>
      <w:outlineLvl w:val="4"/>
    </w:pPr>
    <w:rPr>
      <w:rFonts w:ascii="Times New Roman" w:eastAsia="Times New Roman" w:hAnsi="Times New Roman"/>
      <w:b/>
      <w:sz w:val="24"/>
      <w:szCs w:val="20"/>
      <w:u w:val="single"/>
    </w:rPr>
  </w:style>
  <w:style w:type="paragraph" w:styleId="Ttulo6">
    <w:name w:val="heading 6"/>
    <w:basedOn w:val="Normal"/>
    <w:next w:val="Normal"/>
    <w:pPr>
      <w:keepNext/>
      <w:widowControl w:val="0"/>
      <w:suppressAutoHyphens w:val="0"/>
      <w:spacing w:after="0" w:line="240" w:lineRule="auto"/>
      <w:jc w:val="both"/>
      <w:outlineLvl w:val="5"/>
    </w:pPr>
    <w:rPr>
      <w:rFonts w:ascii="Times New Roman" w:eastAsia="Times New Roman" w:hAnsi="Times New Roman"/>
      <w:b/>
      <w:sz w:val="24"/>
      <w:szCs w:val="20"/>
      <w:u w:val="single"/>
    </w:rPr>
  </w:style>
  <w:style w:type="paragraph" w:styleId="Ttulo7">
    <w:name w:val="heading 7"/>
    <w:basedOn w:val="Normal"/>
    <w:next w:val="Normal"/>
    <w:qFormat/>
    <w:pPr>
      <w:widowControl w:val="0"/>
      <w:spacing w:before="240" w:after="60" w:line="240" w:lineRule="auto"/>
      <w:outlineLvl w:val="6"/>
    </w:pPr>
    <w:rPr>
      <w:sz w:val="24"/>
      <w:szCs w:val="24"/>
    </w:rPr>
  </w:style>
  <w:style w:type="paragraph" w:styleId="Ttulo8">
    <w:name w:val="heading 8"/>
    <w:basedOn w:val="Normal"/>
    <w:next w:val="Normal"/>
    <w:qFormat/>
    <w:pPr>
      <w:spacing w:before="240" w:after="60"/>
      <w:outlineLvl w:val="7"/>
    </w:pPr>
    <w:rPr>
      <w:i/>
      <w:iCs/>
      <w:sz w:val="24"/>
      <w:szCs w:val="24"/>
      <w:lang w:eastAsia="en-US"/>
    </w:rPr>
  </w:style>
  <w:style w:type="paragraph" w:styleId="Ttulo9">
    <w:name w:val="heading 9"/>
    <w:basedOn w:val="Normal"/>
    <w:next w:val="Normal"/>
    <w:pPr>
      <w:keepNext/>
      <w:spacing w:after="0" w:line="240" w:lineRule="auto"/>
      <w:ind w:left="737"/>
      <w:outlineLvl w:val="8"/>
    </w:pPr>
    <w:rPr>
      <w:rFonts w:ascii="Times New Roman" w:eastAsia="Times New Roman" w:hAnsi="Times New Roman"/>
      <w:b/>
      <w:spacing w:val="-3"/>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val="0"/>
      <w:spacing w:after="0" w:line="240" w:lineRule="auto"/>
      <w:jc w:val="center"/>
    </w:pPr>
    <w:rPr>
      <w:rFonts w:ascii="Times New Roman" w:eastAsia="Times New Roman" w:hAnsi="Times New Roman"/>
      <w:b/>
      <w:spacing w:val="-3"/>
      <w:sz w:val="24"/>
      <w:szCs w:val="20"/>
      <w:u w:val="single"/>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character" w:customStyle="1" w:styleId="Ttulo1Car">
    <w:name w:val="Título 1 Car"/>
    <w:rPr>
      <w:rFonts w:ascii="Times New Roman" w:eastAsia="Times New Roman" w:hAnsi="Times New Roman"/>
      <w:b/>
      <w:spacing w:val="-3"/>
      <w:w w:val="100"/>
      <w:position w:val="-1"/>
      <w:sz w:val="24"/>
      <w:effect w:val="none"/>
      <w:vertAlign w:val="baseline"/>
      <w:cs w:val="0"/>
      <w:em w:val="none"/>
      <w:lang w:val="es-ES"/>
    </w:rPr>
  </w:style>
  <w:style w:type="paragraph" w:styleId="Prrafodelista">
    <w:name w:val="List Paragraph"/>
    <w:basedOn w:val="Normal"/>
    <w:pPr>
      <w:spacing w:after="0" w:line="240" w:lineRule="auto"/>
      <w:ind w:left="708"/>
    </w:pPr>
    <w:rPr>
      <w:rFonts w:ascii="Times New Roman" w:eastAsia="Times New Roman" w:hAnsi="Times New Roman"/>
      <w:sz w:val="24"/>
      <w:szCs w:val="24"/>
    </w:rPr>
  </w:style>
  <w:style w:type="paragraph" w:styleId="Textoindependiente">
    <w:name w:val="Body Text"/>
    <w:basedOn w:val="Normal"/>
    <w:pPr>
      <w:spacing w:after="120" w:line="240" w:lineRule="auto"/>
    </w:pPr>
    <w:rPr>
      <w:rFonts w:ascii="Times New Roman" w:eastAsia="Times New Roman" w:hAnsi="Times New Roman"/>
      <w:sz w:val="24"/>
      <w:szCs w:val="24"/>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rPr>
  </w:style>
  <w:style w:type="character" w:customStyle="1" w:styleId="TtuloCar">
    <w:name w:val="Título Car"/>
    <w:rPr>
      <w:rFonts w:ascii="Times New Roman" w:eastAsia="Times New Roman" w:hAnsi="Times New Roman"/>
      <w:b/>
      <w:spacing w:val="-3"/>
      <w:w w:val="100"/>
      <w:position w:val="-1"/>
      <w:sz w:val="24"/>
      <w:u w:val="single"/>
      <w:effect w:val="none"/>
      <w:vertAlign w:val="baseline"/>
      <w:cs w:val="0"/>
      <w:em w:val="none"/>
      <w:lang w:val="es-ES"/>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lang w:eastAsia="en-US"/>
    </w:rPr>
  </w:style>
  <w:style w:type="paragraph" w:customStyle="1" w:styleId="SangradetextonormalSangradetindependiente">
    <w:name w:val="Sangría de texto normal;Sangría de t. independiente"/>
    <w:basedOn w:val="Normal"/>
    <w:qFormat/>
    <w:pPr>
      <w:spacing w:after="120"/>
      <w:ind w:left="283"/>
    </w:pPr>
    <w:rPr>
      <w:lang w:eastAsia="en-US"/>
    </w:rPr>
  </w:style>
  <w:style w:type="character" w:customStyle="1" w:styleId="SangradetextonormalCarSangradetindependienteCar">
    <w:name w:val="Sangría de texto normal Car;Sangría de t. independiente Car"/>
    <w:rPr>
      <w:w w:val="100"/>
      <w:position w:val="-1"/>
      <w:sz w:val="22"/>
      <w:szCs w:val="22"/>
      <w:effect w:val="none"/>
      <w:vertAlign w:val="baseline"/>
      <w:cs w:val="0"/>
      <w:em w:val="none"/>
      <w:lang w:eastAsia="en-US"/>
    </w:rPr>
  </w:style>
  <w:style w:type="paragraph" w:styleId="Sangra2detindependiente">
    <w:name w:val="Body Text Indent 2"/>
    <w:basedOn w:val="Normal"/>
    <w:qFormat/>
    <w:pPr>
      <w:spacing w:after="120" w:line="480" w:lineRule="auto"/>
      <w:ind w:left="283"/>
    </w:pPr>
    <w:rPr>
      <w:lang w:eastAsia="en-US"/>
    </w:rPr>
  </w:style>
  <w:style w:type="character" w:customStyle="1" w:styleId="Sangra2detindependienteCar">
    <w:name w:val="Sangría 2 de t. independiente Car"/>
    <w:rPr>
      <w:w w:val="100"/>
      <w:position w:val="-1"/>
      <w:sz w:val="22"/>
      <w:szCs w:val="22"/>
      <w:effect w:val="none"/>
      <w:vertAlign w:val="baseline"/>
      <w:cs w:val="0"/>
      <w:em w:val="none"/>
      <w:lang w:eastAsia="en-US"/>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Textoindependiente2">
    <w:name w:val="Body Text 2"/>
    <w:basedOn w:val="Normal"/>
    <w:qFormat/>
    <w:pPr>
      <w:spacing w:after="120" w:line="480" w:lineRule="auto"/>
    </w:pPr>
    <w:rPr>
      <w:lang w:eastAsia="en-US"/>
    </w:rPr>
  </w:style>
  <w:style w:type="character" w:customStyle="1" w:styleId="Textoindependiente2Car">
    <w:name w:val="Texto independiente 2 Car"/>
    <w:rPr>
      <w:w w:val="100"/>
      <w:position w:val="-1"/>
      <w:sz w:val="22"/>
      <w:szCs w:val="22"/>
      <w:effect w:val="none"/>
      <w:vertAlign w:val="baseline"/>
      <w:cs w:val="0"/>
      <w:em w:val="none"/>
      <w:lang w:eastAsia="en-US"/>
    </w:rPr>
  </w:style>
  <w:style w:type="table" w:customStyle="1" w:styleId="Sombreadoclaro1">
    <w:name w:val="Sombreado claro1"/>
    <w:basedOn w:val="Tabla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customStyle="1" w:styleId="Listaclara1">
    <w:name w:val="Lista clara1"/>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paragraph" w:styleId="Textosinformato">
    <w:name w:val="Plain Text"/>
    <w:basedOn w:val="Normal"/>
    <w:pPr>
      <w:spacing w:after="0" w:line="240" w:lineRule="auto"/>
    </w:pPr>
    <w:rPr>
      <w:rFonts w:ascii="Courier New" w:eastAsia="Times New Roman" w:hAnsi="Courier New"/>
      <w:sz w:val="20"/>
      <w:szCs w:val="20"/>
    </w:rPr>
  </w:style>
  <w:style w:type="character" w:customStyle="1" w:styleId="TextosinformatoCar">
    <w:name w:val="Texto sin formato Car"/>
    <w:rPr>
      <w:rFonts w:ascii="Courier New" w:eastAsia="Times New Roman" w:hAnsi="Courier New"/>
      <w:w w:val="100"/>
      <w:position w:val="-1"/>
      <w:effect w:val="none"/>
      <w:vertAlign w:val="baseline"/>
      <w:cs w:val="0"/>
      <w:em w:val="none"/>
      <w:lang w:val="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color w:val="000000"/>
      <w:position w:val="-1"/>
      <w:sz w:val="24"/>
      <w:szCs w:val="24"/>
    </w:rPr>
  </w:style>
  <w:style w:type="paragraph" w:styleId="Textoindependiente3">
    <w:name w:val="Body Text 3"/>
    <w:basedOn w:val="Normal"/>
    <w:qFormat/>
    <w:pPr>
      <w:spacing w:after="120"/>
    </w:pPr>
    <w:rPr>
      <w:sz w:val="16"/>
      <w:szCs w:val="16"/>
      <w:lang w:eastAsia="en-US"/>
    </w:rPr>
  </w:style>
  <w:style w:type="character" w:customStyle="1" w:styleId="Textoindependiente3Car">
    <w:name w:val="Texto independiente 3 Car"/>
    <w:rPr>
      <w:w w:val="100"/>
      <w:position w:val="-1"/>
      <w:sz w:val="16"/>
      <w:szCs w:val="16"/>
      <w:effect w:val="none"/>
      <w:vertAlign w:val="baseline"/>
      <w:cs w:val="0"/>
      <w:em w:val="none"/>
      <w:lang w:eastAsia="en-US"/>
    </w:rPr>
  </w:style>
  <w:style w:type="character" w:customStyle="1" w:styleId="Ttulo9Car">
    <w:name w:val="Título 9 Car"/>
    <w:rPr>
      <w:rFonts w:ascii="Times New Roman" w:eastAsia="Times New Roman" w:hAnsi="Times New Roman"/>
      <w:b/>
      <w:spacing w:val="-3"/>
      <w:w w:val="100"/>
      <w:position w:val="-1"/>
      <w:sz w:val="24"/>
      <w:effect w:val="none"/>
      <w:vertAlign w:val="baseline"/>
      <w:cs w:val="0"/>
      <w:em w:val="none"/>
      <w:lang w:val="es-ES"/>
    </w:rPr>
  </w:style>
  <w:style w:type="paragraph" w:styleId="Sangra3detindependiente">
    <w:name w:val="Body Text Indent 3"/>
    <w:basedOn w:val="Normal"/>
    <w:pPr>
      <w:suppressAutoHyphens w:val="0"/>
      <w:spacing w:after="0" w:line="240" w:lineRule="auto"/>
      <w:ind w:left="397"/>
      <w:jc w:val="both"/>
    </w:pPr>
    <w:rPr>
      <w:rFonts w:ascii="Times New Roman" w:eastAsia="Times New Roman" w:hAnsi="Times New Roman"/>
      <w:spacing w:val="-3"/>
      <w:sz w:val="24"/>
      <w:szCs w:val="20"/>
    </w:rPr>
  </w:style>
  <w:style w:type="character" w:customStyle="1" w:styleId="Sangra3detindependienteCar">
    <w:name w:val="Sangría 3 de t. independiente Car"/>
    <w:rPr>
      <w:rFonts w:ascii="Times New Roman" w:eastAsia="Times New Roman" w:hAnsi="Times New Roman"/>
      <w:spacing w:val="-3"/>
      <w:w w:val="100"/>
      <w:position w:val="-1"/>
      <w:sz w:val="24"/>
      <w:effect w:val="none"/>
      <w:vertAlign w:val="baseline"/>
      <w:cs w:val="0"/>
      <w:em w:val="none"/>
      <w:lang w:val="es-E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Textodeglobo">
    <w:name w:val="Balloon Text"/>
    <w:basedOn w:val="Normal"/>
    <w:qFormat/>
    <w:pPr>
      <w:spacing w:after="0" w:line="240" w:lineRule="auto"/>
    </w:pPr>
    <w:rPr>
      <w:rFonts w:ascii="Tahoma" w:hAnsi="Tahoma"/>
      <w:sz w:val="16"/>
      <w:szCs w:val="16"/>
      <w:lang w:eastAsia="en-US"/>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rPr>
      <w:b/>
      <w:bCs/>
      <w:w w:val="100"/>
      <w:position w:val="-1"/>
      <w:effect w:val="none"/>
      <w:vertAlign w:val="baseline"/>
      <w:cs w:val="0"/>
      <w:em w:val="none"/>
    </w:rPr>
  </w:style>
  <w:style w:type="character" w:customStyle="1" w:styleId="Ttulo3Car">
    <w:name w:val="Título 3 Car"/>
    <w:rPr>
      <w:rFonts w:ascii="Times New Roman" w:eastAsia="Times New Roman" w:hAnsi="Times New Roman"/>
      <w:b/>
      <w:snapToGrid/>
      <w:w w:val="100"/>
      <w:position w:val="-1"/>
      <w:sz w:val="24"/>
      <w:u w:val="single"/>
      <w:effect w:val="none"/>
      <w:vertAlign w:val="baseline"/>
      <w:cs w:val="0"/>
      <w:em w:val="none"/>
    </w:rPr>
  </w:style>
  <w:style w:type="character" w:customStyle="1" w:styleId="Ttulo4Car">
    <w:name w:val="Título 4 Car"/>
    <w:rPr>
      <w:rFonts w:ascii="Times New Roman" w:eastAsia="Times New Roman" w:hAnsi="Times New Roman"/>
      <w:b/>
      <w:snapToGrid/>
      <w:spacing w:val="-3"/>
      <w:w w:val="100"/>
      <w:position w:val="-1"/>
      <w:sz w:val="24"/>
      <w:effect w:val="none"/>
      <w:vertAlign w:val="baseline"/>
      <w:cs w:val="0"/>
      <w:em w:val="none"/>
      <w:lang w:val="es-ES"/>
    </w:rPr>
  </w:style>
  <w:style w:type="character" w:customStyle="1" w:styleId="Ttulo5Car">
    <w:name w:val="Título 5 Car"/>
    <w:rPr>
      <w:rFonts w:ascii="Times New Roman" w:eastAsia="Times New Roman" w:hAnsi="Times New Roman"/>
      <w:b/>
      <w:snapToGrid/>
      <w:w w:val="100"/>
      <w:position w:val="-1"/>
      <w:sz w:val="24"/>
      <w:u w:val="single"/>
      <w:effect w:val="none"/>
      <w:vertAlign w:val="baseline"/>
      <w:cs w:val="0"/>
      <w:em w:val="none"/>
      <w:lang w:val="es-ES"/>
    </w:rPr>
  </w:style>
  <w:style w:type="character" w:customStyle="1" w:styleId="Ttulo6Car">
    <w:name w:val="Título 6 Car"/>
    <w:rPr>
      <w:rFonts w:ascii="Times New Roman" w:eastAsia="Times New Roman" w:hAnsi="Times New Roman"/>
      <w:b/>
      <w:snapToGrid/>
      <w:w w:val="100"/>
      <w:position w:val="-1"/>
      <w:sz w:val="24"/>
      <w:u w:val="single"/>
      <w:effect w:val="none"/>
      <w:vertAlign w:val="baseline"/>
      <w:cs w:val="0"/>
      <w:em w:val="none"/>
    </w:rPr>
  </w:style>
  <w:style w:type="character" w:customStyle="1" w:styleId="Ttulo7Car">
    <w:name w:val="Título 7 Car"/>
    <w:rPr>
      <w:snapToGrid/>
      <w:w w:val="100"/>
      <w:position w:val="-1"/>
      <w:sz w:val="24"/>
      <w:szCs w:val="24"/>
      <w:effect w:val="none"/>
      <w:vertAlign w:val="baseline"/>
      <w:cs w:val="0"/>
      <w:em w:val="none"/>
    </w:rPr>
  </w:style>
  <w:style w:type="character" w:styleId="Hipervnculo">
    <w:name w:val="Hyperlink"/>
    <w:rPr>
      <w:color w:val="399629"/>
      <w:w w:val="100"/>
      <w:position w:val="-1"/>
      <w:u w:val="single"/>
      <w:effect w:val="none"/>
      <w:vertAlign w:val="baseline"/>
      <w:cs w:val="0"/>
      <w:em w:val="none"/>
    </w:rPr>
  </w:style>
  <w:style w:type="paragraph" w:customStyle="1" w:styleId="Textodenotaalfinal">
    <w:name w:val="Texto de nota al final"/>
    <w:basedOn w:val="Normal"/>
    <w:pPr>
      <w:widowControl w:val="0"/>
      <w:spacing w:after="0" w:line="240" w:lineRule="auto"/>
    </w:pPr>
    <w:rPr>
      <w:rFonts w:ascii="Courier New" w:eastAsia="Times New Roman" w:hAnsi="Courier New"/>
      <w:snapToGrid w:val="0"/>
      <w:sz w:val="24"/>
      <w:szCs w:val="20"/>
    </w:rPr>
  </w:style>
  <w:style w:type="character" w:styleId="Refdenotaalfinal">
    <w:name w:val="endnote reference"/>
    <w:rPr>
      <w:w w:val="100"/>
      <w:position w:val="-1"/>
      <w:effect w:val="none"/>
      <w:vertAlign w:val="superscript"/>
      <w:cs w:val="0"/>
      <w:em w:val="none"/>
    </w:rPr>
  </w:style>
  <w:style w:type="paragraph" w:customStyle="1" w:styleId="Textodenotaalpie">
    <w:name w:val="Texto de nota al pie"/>
    <w:basedOn w:val="Normal"/>
    <w:pPr>
      <w:widowControl w:val="0"/>
      <w:spacing w:after="0" w:line="240" w:lineRule="auto"/>
    </w:pPr>
    <w:rPr>
      <w:rFonts w:ascii="Courier New" w:eastAsia="Times New Roman" w:hAnsi="Courier New"/>
      <w:snapToGrid w:val="0"/>
      <w:sz w:val="24"/>
      <w:szCs w:val="20"/>
    </w:rPr>
  </w:style>
  <w:style w:type="character" w:styleId="Refdenotaalpie">
    <w:name w:val="footnote reference"/>
    <w:rPr>
      <w:w w:val="100"/>
      <w:position w:val="-1"/>
      <w:effect w:val="none"/>
      <w:vertAlign w:val="superscript"/>
      <w:cs w:val="0"/>
      <w:em w:val="none"/>
    </w:rPr>
  </w:style>
  <w:style w:type="character" w:customStyle="1" w:styleId="DefaultParagraphFo">
    <w:name w:val="Default Paragraph Fo"/>
    <w:rPr>
      <w:w w:val="100"/>
      <w:position w:val="-1"/>
      <w:effect w:val="none"/>
      <w:vertAlign w:val="baseline"/>
      <w:cs w:val="0"/>
      <w:em w:val="none"/>
    </w:rPr>
  </w:style>
  <w:style w:type="character" w:styleId="Nmerodepgina">
    <w:name w:val="page number"/>
    <w:rPr>
      <w:w w:val="100"/>
      <w:position w:val="-1"/>
      <w:effect w:val="none"/>
      <w:vertAlign w:val="baseline"/>
      <w:cs w:val="0"/>
      <w:em w:val="none"/>
    </w:rPr>
  </w:style>
  <w:style w:type="paragraph" w:customStyle="1" w:styleId="Tdc1">
    <w:name w:val="Tdc 1"/>
    <w:basedOn w:val="Normal"/>
    <w:pPr>
      <w:widowControl w:val="0"/>
      <w:suppressAutoHyphens w:val="0"/>
      <w:spacing w:before="480" w:after="0" w:line="240" w:lineRule="auto"/>
      <w:ind w:left="720" w:right="720" w:hanging="720"/>
    </w:pPr>
    <w:rPr>
      <w:rFonts w:ascii="Courier New" w:eastAsia="Times New Roman" w:hAnsi="Courier New"/>
      <w:snapToGrid w:val="0"/>
      <w:sz w:val="24"/>
      <w:szCs w:val="20"/>
      <w:lang w:val="en-US"/>
    </w:rPr>
  </w:style>
  <w:style w:type="paragraph" w:customStyle="1" w:styleId="Tdc2">
    <w:name w:val="Tdc 2"/>
    <w:basedOn w:val="Normal"/>
    <w:pPr>
      <w:widowControl w:val="0"/>
      <w:suppressAutoHyphens w:val="0"/>
      <w:spacing w:after="0" w:line="240" w:lineRule="auto"/>
      <w:ind w:left="1440" w:right="720" w:hanging="720"/>
    </w:pPr>
    <w:rPr>
      <w:rFonts w:ascii="Courier New" w:eastAsia="Times New Roman" w:hAnsi="Courier New"/>
      <w:snapToGrid w:val="0"/>
      <w:sz w:val="24"/>
      <w:szCs w:val="20"/>
      <w:lang w:val="en-US"/>
    </w:rPr>
  </w:style>
  <w:style w:type="paragraph" w:customStyle="1" w:styleId="Tdc3">
    <w:name w:val="Tdc 3"/>
    <w:basedOn w:val="Normal"/>
    <w:pPr>
      <w:widowControl w:val="0"/>
      <w:suppressAutoHyphens w:val="0"/>
      <w:spacing w:after="0" w:line="240" w:lineRule="auto"/>
      <w:ind w:left="2160" w:right="720" w:hanging="720"/>
    </w:pPr>
    <w:rPr>
      <w:rFonts w:ascii="Courier New" w:eastAsia="Times New Roman" w:hAnsi="Courier New"/>
      <w:snapToGrid w:val="0"/>
      <w:sz w:val="24"/>
      <w:szCs w:val="20"/>
      <w:lang w:val="en-US"/>
    </w:rPr>
  </w:style>
  <w:style w:type="paragraph" w:customStyle="1" w:styleId="Tdc4">
    <w:name w:val="Tdc 4"/>
    <w:basedOn w:val="Normal"/>
    <w:pPr>
      <w:widowControl w:val="0"/>
      <w:suppressAutoHyphens w:val="0"/>
      <w:spacing w:after="0" w:line="240" w:lineRule="auto"/>
      <w:ind w:left="2880" w:right="720" w:hanging="720"/>
    </w:pPr>
    <w:rPr>
      <w:rFonts w:ascii="Courier New" w:eastAsia="Times New Roman" w:hAnsi="Courier New"/>
      <w:snapToGrid w:val="0"/>
      <w:sz w:val="24"/>
      <w:szCs w:val="20"/>
      <w:lang w:val="en-US"/>
    </w:rPr>
  </w:style>
  <w:style w:type="paragraph" w:customStyle="1" w:styleId="Tdc5">
    <w:name w:val="Tdc 5"/>
    <w:basedOn w:val="Normal"/>
    <w:pPr>
      <w:widowControl w:val="0"/>
      <w:suppressAutoHyphens w:val="0"/>
      <w:spacing w:after="0" w:line="240" w:lineRule="auto"/>
      <w:ind w:left="3600" w:right="720" w:hanging="720"/>
    </w:pPr>
    <w:rPr>
      <w:rFonts w:ascii="Courier New" w:eastAsia="Times New Roman" w:hAnsi="Courier New"/>
      <w:snapToGrid w:val="0"/>
      <w:sz w:val="24"/>
      <w:szCs w:val="20"/>
      <w:lang w:val="en-US"/>
    </w:rPr>
  </w:style>
  <w:style w:type="paragraph" w:customStyle="1" w:styleId="Tdc6">
    <w:name w:val="Tdc 6"/>
    <w:basedOn w:val="Normal"/>
    <w:pPr>
      <w:widowControl w:val="0"/>
      <w:suppressAutoHyphens w:val="0"/>
      <w:spacing w:after="0" w:line="240" w:lineRule="auto"/>
      <w:ind w:left="720" w:hanging="720"/>
    </w:pPr>
    <w:rPr>
      <w:rFonts w:ascii="Courier New" w:eastAsia="Times New Roman" w:hAnsi="Courier New"/>
      <w:snapToGrid w:val="0"/>
      <w:sz w:val="24"/>
      <w:szCs w:val="20"/>
      <w:lang w:val="en-US"/>
    </w:rPr>
  </w:style>
  <w:style w:type="paragraph" w:customStyle="1" w:styleId="Tdc7">
    <w:name w:val="Tdc 7"/>
    <w:basedOn w:val="Normal"/>
    <w:pPr>
      <w:widowControl w:val="0"/>
      <w:suppressAutoHyphens w:val="0"/>
      <w:spacing w:after="0" w:line="240" w:lineRule="auto"/>
      <w:ind w:left="720" w:hanging="720"/>
    </w:pPr>
    <w:rPr>
      <w:rFonts w:ascii="Courier New" w:eastAsia="Times New Roman" w:hAnsi="Courier New"/>
      <w:snapToGrid w:val="0"/>
      <w:sz w:val="24"/>
      <w:szCs w:val="20"/>
      <w:lang w:val="en-US"/>
    </w:rPr>
  </w:style>
  <w:style w:type="paragraph" w:customStyle="1" w:styleId="Tdc8">
    <w:name w:val="Tdc 8"/>
    <w:basedOn w:val="Normal"/>
    <w:pPr>
      <w:widowControl w:val="0"/>
      <w:suppressAutoHyphens w:val="0"/>
      <w:spacing w:after="0" w:line="240" w:lineRule="auto"/>
      <w:ind w:left="720" w:hanging="720"/>
    </w:pPr>
    <w:rPr>
      <w:rFonts w:ascii="Courier New" w:eastAsia="Times New Roman" w:hAnsi="Courier New"/>
      <w:snapToGrid w:val="0"/>
      <w:sz w:val="24"/>
      <w:szCs w:val="20"/>
      <w:lang w:val="en-US"/>
    </w:rPr>
  </w:style>
  <w:style w:type="paragraph" w:customStyle="1" w:styleId="Tdc9">
    <w:name w:val="Tdc 9"/>
    <w:basedOn w:val="Normal"/>
    <w:pPr>
      <w:widowControl w:val="0"/>
      <w:suppressAutoHyphens w:val="0"/>
      <w:spacing w:after="0" w:line="240" w:lineRule="auto"/>
      <w:ind w:left="720" w:hanging="720"/>
    </w:pPr>
    <w:rPr>
      <w:rFonts w:ascii="Courier New" w:eastAsia="Times New Roman" w:hAnsi="Courier New"/>
      <w:snapToGrid w:val="0"/>
      <w:sz w:val="24"/>
      <w:szCs w:val="20"/>
      <w:lang w:val="en-US"/>
    </w:rPr>
  </w:style>
  <w:style w:type="paragraph" w:styleId="ndice1">
    <w:name w:val="index 1"/>
    <w:basedOn w:val="Normal"/>
    <w:next w:val="Normal"/>
    <w:pPr>
      <w:widowControl w:val="0"/>
      <w:suppressAutoHyphens w:val="0"/>
      <w:spacing w:after="0" w:line="240" w:lineRule="auto"/>
      <w:ind w:left="1440" w:right="720" w:hanging="1440"/>
    </w:pPr>
    <w:rPr>
      <w:rFonts w:ascii="Courier New" w:eastAsia="Times New Roman" w:hAnsi="Courier New"/>
      <w:snapToGrid w:val="0"/>
      <w:sz w:val="24"/>
      <w:szCs w:val="20"/>
      <w:lang w:val="en-US"/>
    </w:rPr>
  </w:style>
  <w:style w:type="paragraph" w:styleId="ndice2">
    <w:name w:val="index 2"/>
    <w:basedOn w:val="Normal"/>
    <w:next w:val="Normal"/>
    <w:pPr>
      <w:widowControl w:val="0"/>
      <w:suppressAutoHyphens w:val="0"/>
      <w:spacing w:after="0" w:line="240" w:lineRule="auto"/>
      <w:ind w:left="1440" w:right="720" w:hanging="720"/>
    </w:pPr>
    <w:rPr>
      <w:rFonts w:ascii="Courier New" w:eastAsia="Times New Roman" w:hAnsi="Courier New"/>
      <w:snapToGrid w:val="0"/>
      <w:sz w:val="24"/>
      <w:szCs w:val="20"/>
      <w:lang w:val="en-US"/>
    </w:rPr>
  </w:style>
  <w:style w:type="paragraph" w:customStyle="1" w:styleId="Encabezadodetda">
    <w:name w:val="Encabezado de tda"/>
    <w:basedOn w:val="Normal"/>
    <w:pPr>
      <w:widowControl w:val="0"/>
      <w:suppressAutoHyphens w:val="0"/>
      <w:spacing w:after="0" w:line="240" w:lineRule="auto"/>
    </w:pPr>
    <w:rPr>
      <w:rFonts w:ascii="Courier New" w:eastAsia="Times New Roman" w:hAnsi="Courier New"/>
      <w:snapToGrid w:val="0"/>
      <w:sz w:val="24"/>
      <w:szCs w:val="20"/>
      <w:lang w:val="en-US"/>
    </w:rPr>
  </w:style>
  <w:style w:type="character" w:customStyle="1" w:styleId="EquationCaption">
    <w:name w:val="_Equation Caption"/>
    <w:rPr>
      <w:w w:val="100"/>
      <w:position w:val="-1"/>
      <w:effect w:val="none"/>
      <w:vertAlign w:val="baseline"/>
      <w:cs w:val="0"/>
      <w:em w:val="none"/>
    </w:rPr>
  </w:style>
  <w:style w:type="paragraph" w:styleId="Mapadeldocumento">
    <w:name w:val="Document Map"/>
    <w:basedOn w:val="Normal"/>
    <w:pPr>
      <w:widowControl w:val="0"/>
      <w:shd w:val="clear" w:color="auto" w:fill="000080"/>
      <w:spacing w:after="0" w:line="240" w:lineRule="auto"/>
    </w:pPr>
    <w:rPr>
      <w:rFonts w:ascii="Tahoma" w:eastAsia="Times New Roman" w:hAnsi="Tahoma"/>
      <w:sz w:val="24"/>
      <w:szCs w:val="20"/>
    </w:rPr>
  </w:style>
  <w:style w:type="character" w:customStyle="1" w:styleId="MapadeldocumentoCar">
    <w:name w:val="Mapa del documento Car"/>
    <w:rPr>
      <w:rFonts w:ascii="Tahoma" w:eastAsia="Times New Roman" w:hAnsi="Tahoma"/>
      <w:snapToGrid/>
      <w:w w:val="100"/>
      <w:position w:val="-1"/>
      <w:sz w:val="24"/>
      <w:effect w:val="none"/>
      <w:shd w:val="clear" w:color="auto" w:fill="000080"/>
      <w:vertAlign w:val="baseline"/>
      <w:cs w:val="0"/>
      <w:em w:val="none"/>
    </w:rPr>
  </w:style>
  <w:style w:type="character" w:styleId="Refdecomentario">
    <w:name w:val="annotation reference"/>
    <w:rPr>
      <w:w w:val="100"/>
      <w:position w:val="-1"/>
      <w:sz w:val="16"/>
      <w:effect w:val="none"/>
      <w:vertAlign w:val="baseline"/>
      <w:cs w:val="0"/>
      <w:em w:val="none"/>
    </w:rPr>
  </w:style>
  <w:style w:type="paragraph" w:styleId="Textocomentario">
    <w:name w:val="annotation text"/>
    <w:basedOn w:val="Normal"/>
    <w:pPr>
      <w:widowControl w:val="0"/>
      <w:spacing w:after="0" w:line="240" w:lineRule="auto"/>
    </w:pPr>
    <w:rPr>
      <w:rFonts w:ascii="Courier New" w:eastAsia="Times New Roman" w:hAnsi="Courier New"/>
      <w:sz w:val="20"/>
      <w:szCs w:val="20"/>
    </w:rPr>
  </w:style>
  <w:style w:type="character" w:customStyle="1" w:styleId="TextocomentarioCar">
    <w:name w:val="Texto comentario Car"/>
    <w:rPr>
      <w:rFonts w:ascii="Courier New" w:eastAsia="Times New Roman" w:hAnsi="Courier New"/>
      <w:snapToGrid/>
      <w:w w:val="100"/>
      <w:position w:val="-1"/>
      <w:effect w:val="none"/>
      <w:vertAlign w:val="baseline"/>
      <w:cs w:val="0"/>
      <w:em w:val="none"/>
    </w:rPr>
  </w:style>
  <w:style w:type="paragraph" w:customStyle="1" w:styleId="Textoindependiente31">
    <w:name w:val="Texto independiente 31"/>
    <w:basedOn w:val="Normal"/>
    <w:pPr>
      <w:widowControl w:val="0"/>
      <w:spacing w:after="0" w:line="240" w:lineRule="auto"/>
      <w:jc w:val="both"/>
    </w:pPr>
    <w:rPr>
      <w:rFonts w:ascii="Times New Roman" w:eastAsia="Times New Roman" w:hAnsi="Times New Roman"/>
      <w:b/>
      <w:sz w:val="24"/>
      <w:szCs w:val="20"/>
    </w:rPr>
  </w:style>
  <w:style w:type="paragraph" w:styleId="Listaconvietas">
    <w:name w:val="List Bullet"/>
    <w:basedOn w:val="Normal"/>
    <w:pPr>
      <w:widowControl w:val="0"/>
      <w:numPr>
        <w:numId w:val="1"/>
      </w:numPr>
      <w:spacing w:after="0" w:line="240" w:lineRule="auto"/>
      <w:ind w:left="-1" w:hanging="1"/>
      <w:contextualSpacing/>
    </w:pPr>
    <w:rPr>
      <w:rFonts w:ascii="Courier New" w:eastAsia="Times New Roman" w:hAnsi="Courier New"/>
      <w:snapToGrid w:val="0"/>
      <w:sz w:val="24"/>
      <w:szCs w:val="20"/>
    </w:rPr>
  </w:style>
  <w:style w:type="paragraph" w:styleId="NormalWeb">
    <w:name w:val="Normal (Web)"/>
    <w:basedOn w:val="Normal"/>
    <w:qFormat/>
    <w:pPr>
      <w:spacing w:after="0" w:line="360" w:lineRule="auto"/>
      <w:ind w:left="528" w:right="71" w:firstLine="600"/>
      <w:jc w:val="both"/>
    </w:pPr>
    <w:rPr>
      <w:rFonts w:ascii="Verdana" w:eastAsia="Times New Roman" w:hAnsi="Verdana"/>
      <w:sz w:val="20"/>
      <w:szCs w:val="20"/>
    </w:rPr>
  </w:style>
  <w:style w:type="paragraph" w:styleId="Textonotapie">
    <w:name w:val="footnote text"/>
    <w:basedOn w:val="Normal"/>
    <w:qFormat/>
    <w:pPr>
      <w:spacing w:after="0" w:line="240" w:lineRule="auto"/>
    </w:pPr>
    <w:rPr>
      <w:rFonts w:ascii="Times New Roman" w:eastAsia="Times New Roman" w:hAnsi="Times New Roman"/>
      <w:sz w:val="20"/>
      <w:szCs w:val="20"/>
    </w:rPr>
  </w:style>
  <w:style w:type="character" w:customStyle="1" w:styleId="TextonotapieCar">
    <w:name w:val="Texto nota pie Car"/>
    <w:rPr>
      <w:rFonts w:ascii="Times New Roman" w:eastAsia="Times New Roman" w:hAnsi="Times New Roman"/>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customStyle="1" w:styleId="CM9">
    <w:name w:val="CM9"/>
    <w:basedOn w:val="Normal"/>
    <w:next w:val="Normal"/>
    <w:pPr>
      <w:widowControl w:val="0"/>
      <w:autoSpaceDE w:val="0"/>
      <w:autoSpaceDN w:val="0"/>
      <w:adjustRightInd w:val="0"/>
      <w:spacing w:after="0" w:line="276" w:lineRule="atLeast"/>
    </w:pPr>
    <w:rPr>
      <w:rFonts w:ascii="Times New Roman" w:eastAsia="Times New Roman" w:hAnsi="Times New Roman"/>
      <w:sz w:val="24"/>
      <w:szCs w:val="24"/>
    </w:rPr>
  </w:style>
  <w:style w:type="paragraph" w:customStyle="1" w:styleId="Normal0">
    <w:name w:val="[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Verdana" w:eastAsia="Times New Roman" w:hAnsi="Verdana"/>
      <w:b/>
      <w:bCs/>
      <w:color w:val="5500AE"/>
      <w:w w:val="100"/>
      <w:position w:val="-1"/>
      <w:szCs w:val="24"/>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idlista1">
    <w:name w:val="idlista1"/>
    <w:rPr>
      <w:color w:val="417FAB"/>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character" w:customStyle="1" w:styleId="ft41">
    <w:name w:val="ft41"/>
    <w:rPr>
      <w:rFonts w:ascii="Times" w:hAnsi="Times" w:hint="default"/>
      <w:color w:val="000000"/>
      <w:w w:val="100"/>
      <w:position w:val="-1"/>
      <w:sz w:val="17"/>
      <w:szCs w:val="17"/>
      <w:effect w:val="none"/>
      <w:vertAlign w:val="baseline"/>
      <w:cs w:val="0"/>
      <w:em w:val="none"/>
    </w:rPr>
  </w:style>
  <w:style w:type="paragraph" w:customStyle="1" w:styleId="10">
    <w:name w:val="10"/>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9">
    <w:name w:val="9"/>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8">
    <w:name w:val="8"/>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7">
    <w:name w:val="7"/>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BodyText21">
    <w:name w:val="Body Text 21"/>
    <w:basedOn w:val="Normal"/>
    <w:pPr>
      <w:suppressAutoHyphens w:val="0"/>
      <w:spacing w:after="0" w:line="240" w:lineRule="auto"/>
      <w:jc w:val="both"/>
    </w:pPr>
    <w:rPr>
      <w:rFonts w:ascii="Times New Roman" w:eastAsia="Times New Roman" w:hAnsi="Times New Roman"/>
      <w:b/>
      <w:spacing w:val="-3"/>
      <w:sz w:val="26"/>
      <w:szCs w:val="26"/>
    </w:rPr>
  </w:style>
  <w:style w:type="paragraph" w:customStyle="1" w:styleId="6">
    <w:name w:val="6"/>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5">
    <w:name w:val="5"/>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4">
    <w:name w:val="4"/>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3">
    <w:name w:val="3"/>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2">
    <w:name w:val="2"/>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paragraph" w:customStyle="1" w:styleId="1">
    <w:name w:val="1"/>
    <w:basedOn w:val="Normal"/>
    <w:next w:val="SangradetextonormalSangradetindependiente"/>
    <w:pPr>
      <w:widowControl w:val="0"/>
      <w:suppressAutoHyphens w:val="0"/>
      <w:spacing w:after="0" w:line="240" w:lineRule="auto"/>
      <w:ind w:left="737"/>
      <w:jc w:val="both"/>
    </w:pPr>
    <w:rPr>
      <w:rFonts w:ascii="Times New Roman" w:eastAsia="Times New Roman" w:hAnsi="Times New Roman"/>
      <w:snapToGrid w:val="0"/>
      <w:spacing w:val="-3"/>
      <w:sz w:val="26"/>
      <w:szCs w:val="26"/>
    </w:rPr>
  </w:style>
  <w:style w:type="character" w:customStyle="1" w:styleId="ft4">
    <w:name w:val="ft4"/>
    <w:rPr>
      <w:w w:val="100"/>
      <w:position w:val="-1"/>
      <w:effect w:val="none"/>
      <w:vertAlign w:val="baseline"/>
      <w:cs w:val="0"/>
      <w:em w:val="none"/>
    </w:rPr>
  </w:style>
  <w:style w:type="character" w:customStyle="1" w:styleId="ft0">
    <w:name w:val="ft0"/>
    <w:rPr>
      <w:w w:val="100"/>
      <w:position w:val="-1"/>
      <w:effect w:val="none"/>
      <w:vertAlign w:val="baseline"/>
      <w:cs w:val="0"/>
      <w:em w:val="none"/>
    </w:rPr>
  </w:style>
  <w:style w:type="paragraph" w:customStyle="1" w:styleId="ecmsonormal">
    <w:name w:val="ecmsonormal"/>
    <w:basedOn w:val="Normal"/>
    <w:pPr>
      <w:suppressAutoHyphens w:val="0"/>
      <w:spacing w:before="100" w:beforeAutospacing="1" w:after="100" w:afterAutospacing="1" w:line="240" w:lineRule="auto"/>
      <w:jc w:val="both"/>
    </w:pPr>
    <w:rPr>
      <w:rFonts w:ascii="Times New Roman" w:eastAsia="Times New Roman" w:hAnsi="Times New Roman"/>
      <w:spacing w:val="-3"/>
      <w:sz w:val="26"/>
      <w:szCs w:val="24"/>
    </w:rPr>
  </w:style>
  <w:style w:type="character" w:customStyle="1" w:styleId="legis-nombre-art1">
    <w:name w:val="legis-nombre-art1"/>
    <w:rPr>
      <w:b/>
      <w:bCs/>
      <w:color w:val="417FAB"/>
      <w:w w:val="100"/>
      <w:position w:val="-1"/>
      <w:effect w:val="none"/>
      <w:vertAlign w:val="baseline"/>
      <w:cs w:val="0"/>
      <w:em w:val="none"/>
    </w:rPr>
  </w:style>
  <w:style w:type="character" w:customStyle="1" w:styleId="legis-nombre-art-tit1">
    <w:name w:val="legis-nombre-art-tit1"/>
    <w:rPr>
      <w:i/>
      <w:iCs/>
      <w:w w:val="100"/>
      <w:position w:val="-1"/>
      <w:effect w:val="none"/>
      <w:vertAlign w:val="baseline"/>
      <w:cs w:val="0"/>
      <w:em w:val="none"/>
    </w:rPr>
  </w:style>
  <w:style w:type="character" w:customStyle="1" w:styleId="divtexto1">
    <w:name w:val="divtexto1"/>
    <w:rPr>
      <w:w w:val="100"/>
      <w:position w:val="-1"/>
      <w:effect w:val="none"/>
      <w:vertAlign w:val="baseline"/>
      <w:cs w:val="0"/>
      <w:em w:val="none"/>
    </w:rPr>
  </w:style>
  <w:style w:type="character" w:customStyle="1" w:styleId="texto-iddiv12">
    <w:name w:val="texto-iddiv12"/>
    <w:rPr>
      <w:b/>
      <w:bCs/>
      <w:color w:val="417FAB"/>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V3gbztltaG6g8pD2JvSXpcpIQ==">AMUW2mUouh0YAR5cVxZXmboyCBJTfq02KCB8b7Fyt4tJstOjHbgRfc2668dRoBEEZAsTi75jFgQxjDOfLB/Kel/AlyqDT8EEUE3v81hfSqMnT6YMsFU6bFY=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2532</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Lenovo</cp:lastModifiedBy>
  <cp:revision>5</cp:revision>
  <cp:lastPrinted>2021-03-04T10:01:00Z</cp:lastPrinted>
  <dcterms:created xsi:type="dcterms:W3CDTF">2021-04-21T11:26:00Z</dcterms:created>
  <dcterms:modified xsi:type="dcterms:W3CDTF">2021-06-10T10:09:00Z</dcterms:modified>
</cp:coreProperties>
</file>